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B5" w:rsidRPr="00080D3B" w:rsidRDefault="00E946B5" w:rsidP="00797820">
      <w:pPr>
        <w:pStyle w:val="Prosttext1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80D3B">
        <w:rPr>
          <w:rFonts w:ascii="Times New Roman" w:hAnsi="Times New Roman"/>
          <w:b/>
          <w:sz w:val="24"/>
          <w:szCs w:val="24"/>
          <w:u w:val="single"/>
        </w:rPr>
        <w:t xml:space="preserve">OBSAH </w:t>
      </w:r>
      <w:r w:rsidR="00FF7B97" w:rsidRPr="00080D3B">
        <w:rPr>
          <w:rFonts w:ascii="Times New Roman" w:hAnsi="Times New Roman"/>
          <w:b/>
          <w:sz w:val="24"/>
          <w:szCs w:val="24"/>
          <w:u w:val="single"/>
        </w:rPr>
        <w:t xml:space="preserve">PRŮVODNÍ </w:t>
      </w:r>
      <w:r w:rsidRPr="00080D3B">
        <w:rPr>
          <w:rFonts w:ascii="Times New Roman" w:hAnsi="Times New Roman"/>
          <w:b/>
          <w:sz w:val="24"/>
          <w:szCs w:val="24"/>
          <w:u w:val="single"/>
        </w:rPr>
        <w:t xml:space="preserve">ZPRÁVY </w:t>
      </w:r>
    </w:p>
    <w:p w:rsidR="006F261A" w:rsidRPr="00080D3B" w:rsidRDefault="00B4083D" w:rsidP="00797820">
      <w:pPr>
        <w:pStyle w:val="Obsah1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eastAsia="cs-CZ"/>
        </w:rPr>
      </w:pPr>
      <w:r w:rsidRPr="00B4083D">
        <w:rPr>
          <w:rFonts w:ascii="Times New Roman" w:hAnsi="Times New Roman" w:cs="Times New Roman"/>
          <w:b w:val="0"/>
          <w:bCs w:val="0"/>
          <w:caps w:val="0"/>
        </w:rPr>
        <w:fldChar w:fldCharType="begin"/>
      </w:r>
      <w:r w:rsidR="00F008B6" w:rsidRPr="00080D3B">
        <w:rPr>
          <w:rFonts w:ascii="Times New Roman" w:hAnsi="Times New Roman" w:cs="Times New Roman"/>
          <w:b w:val="0"/>
          <w:bCs w:val="0"/>
          <w:caps w:val="0"/>
        </w:rPr>
        <w:instrText xml:space="preserve"> TOC \o "1-3" \n \h \z \u </w:instrText>
      </w:r>
      <w:r w:rsidRPr="00B4083D">
        <w:rPr>
          <w:rFonts w:ascii="Times New Roman" w:hAnsi="Times New Roman" w:cs="Times New Roman"/>
          <w:b w:val="0"/>
          <w:bCs w:val="0"/>
          <w:caps w:val="0"/>
        </w:rPr>
        <w:fldChar w:fldCharType="separate"/>
      </w:r>
      <w:hyperlink w:anchor="_Toc393973985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A.1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Identifikační údaje</w:t>
        </w:r>
      </w:hyperlink>
    </w:p>
    <w:p w:rsidR="006F261A" w:rsidRPr="00080D3B" w:rsidRDefault="00B4083D" w:rsidP="00797820">
      <w:pPr>
        <w:pStyle w:val="Obsah2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noProof/>
          <w:sz w:val="22"/>
          <w:szCs w:val="22"/>
          <w:lang w:eastAsia="cs-CZ"/>
        </w:rPr>
      </w:pPr>
      <w:hyperlink w:anchor="_Toc393973986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A.1.1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stavbě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87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Název stavby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88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b)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Místo stavby (adresa, čísla popisná, katastrální území, parcelní čísla pozemků)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89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c)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Předmět projektové dokumentace</w:t>
        </w:r>
      </w:hyperlink>
    </w:p>
    <w:p w:rsidR="006F261A" w:rsidRPr="00080D3B" w:rsidRDefault="00B4083D" w:rsidP="00797820">
      <w:pPr>
        <w:pStyle w:val="Obsah2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noProof/>
          <w:sz w:val="22"/>
          <w:szCs w:val="22"/>
          <w:lang w:eastAsia="cs-CZ"/>
        </w:rPr>
      </w:pPr>
      <w:hyperlink w:anchor="_Toc393973990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A.1.2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stavebníkovi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91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Jméno, příjmení a místo trvalého bydliště (FO) nebo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92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b)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Jméno, příjmení, obchodní firma, IČ, bylo-li přiděleno, místo podnikaní (FO podnikající) nebo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93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c)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Obchodní firma nebo název, IČ, bylo – li přiděleno, adresa sídla (PO)</w:t>
        </w:r>
      </w:hyperlink>
    </w:p>
    <w:p w:rsidR="006F261A" w:rsidRPr="00080D3B" w:rsidRDefault="00B4083D" w:rsidP="00797820">
      <w:pPr>
        <w:pStyle w:val="Obsah2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noProof/>
          <w:sz w:val="22"/>
          <w:szCs w:val="22"/>
          <w:lang w:eastAsia="cs-CZ"/>
        </w:rPr>
      </w:pPr>
      <w:hyperlink w:anchor="_Toc393973994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A.1.3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zpracovateli projektové dokumentace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95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Jméno, příjmení, obchodní firma, IČ, bylo-li přiděleno, místo podnikaní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96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b)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Jméno a příjmení hlavního projektanta vč. čísla, pod kterým je zapsán v evidenci autorizovaných osob vedené Českou komorou autorizovaných inženýrů a techniků činných ve výstavbě, s vyznačeným oborem. Případně specializací jeho autorizace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3997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c)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Jméno a příjmení projektantů jednotlivých částí projektové dokumentace vč. čísla, pod kterým je zapsán v evidenci autorizovaných osob vedené Českou komorou autorizovaných inženýrů a techniků činných ve výstavbě, s vyznačeným oborem. Případně specializací jeho autorizace</w:t>
        </w:r>
      </w:hyperlink>
    </w:p>
    <w:p w:rsidR="006F261A" w:rsidRPr="00080D3B" w:rsidRDefault="00B4083D" w:rsidP="00797820">
      <w:pPr>
        <w:pStyle w:val="Obsah1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393973998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A.2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Seznam vstupních podkladů</w:t>
        </w:r>
      </w:hyperlink>
    </w:p>
    <w:p w:rsidR="006F261A" w:rsidRPr="00080D3B" w:rsidRDefault="00B4083D" w:rsidP="00797820">
      <w:pPr>
        <w:pStyle w:val="Obsah1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393973999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A.3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území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0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Rozsah řešeného území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1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b)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ochraně území podle jiných právních předpisů (památková rezervace, památková zóna, zvláště chráněné území atd.)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2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c)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odtokových poměrech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3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d)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souladu s územně plánovací dokumentací, nebylo – li vydáno územní rozhodnutí nebo územní opatření, popřípadě nebyl – li vydán územní souhlas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4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e)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souhlasu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 s územně plánovací dokumentací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5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f)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dodržení obecných požadavků na využití území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6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g)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dodržení obecných požadavků dotčených orgánů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7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h)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Seznam výjimek a úlevových řešení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8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i)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Seznam souvisejících a podmiňujících investic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09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Seznam pozemků a staveb dotčených prováděním stavby (podle katastru nemovitostí)</w:t>
        </w:r>
      </w:hyperlink>
    </w:p>
    <w:p w:rsidR="006F261A" w:rsidRPr="00080D3B" w:rsidRDefault="00B4083D" w:rsidP="00797820">
      <w:pPr>
        <w:pStyle w:val="Obsah1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393974010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A.4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stavbě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1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Nová stavba nebo změna dokončené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2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b)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Účel užívání stavby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3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c)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Trvalá nebo dočasná stavba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4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d)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ochraně stavby podle jiných právních předpisů (kulturní památka apod.)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5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e)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dodržení technických požadavků na stavby a obecných technických požadavků zabezpečujících bezbariérové užívání staveb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6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f)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Údaje o splnění požadavků dotčených orgánů a požadavků vyplývajících z jiných právních předpisů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7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g)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Seznam výjimek a úlevových řešení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8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h)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Navrhované kapacity stavby (zastavěná plocha, obestavěný prostor, užitná plocha, počet funkčních jednotek a jejich velikost, počet uživatelů, počet zaměstnanců) a druhy odpadů a emisí, třída energetické náročnosti budov atd.)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ind w:left="708" w:hanging="468"/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19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i)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Základní bilance stavby (potřeby a spotřeby medií a hmot, hospodaření s dešťovou vodou, celkové produkované množství a druhy odpadů a emisí, třída energetické náročnosti budov atd.)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20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j)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Základní předpoklady výstavby (časové údaje o realizaci stavby, členění na etapy)</w:t>
        </w:r>
      </w:hyperlink>
    </w:p>
    <w:p w:rsidR="006F261A" w:rsidRPr="00080D3B" w:rsidRDefault="00B4083D" w:rsidP="00797820">
      <w:pPr>
        <w:pStyle w:val="Obsah3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noProof/>
          <w:sz w:val="22"/>
          <w:szCs w:val="22"/>
          <w:lang w:eastAsia="cs-CZ"/>
        </w:rPr>
      </w:pPr>
      <w:hyperlink w:anchor="_Toc393974021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k)</w:t>
        </w:r>
        <w:r w:rsidR="006F261A" w:rsidRPr="00080D3B">
          <w:rPr>
            <w:rFonts w:ascii="Times New Roman" w:eastAsiaTheme="minorEastAsia" w:hAnsi="Times New Roman" w:cs="Times New Roman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Orientační náklady stavby</w:t>
        </w:r>
      </w:hyperlink>
    </w:p>
    <w:p w:rsidR="006F261A" w:rsidRPr="00080D3B" w:rsidRDefault="00B4083D" w:rsidP="00797820">
      <w:pPr>
        <w:pStyle w:val="Obsah1"/>
        <w:tabs>
          <w:tab w:val="left" w:pos="720"/>
          <w:tab w:val="right" w:pos="9062"/>
        </w:tabs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393974022" w:history="1"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A.5</w:t>
        </w:r>
        <w:r w:rsidR="006F261A" w:rsidRPr="00080D3B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6F261A" w:rsidRPr="00080D3B">
          <w:rPr>
            <w:rStyle w:val="Hypertextovodkaz"/>
            <w:rFonts w:ascii="Times New Roman" w:hAnsi="Times New Roman" w:cs="Times New Roman"/>
            <w:noProof/>
          </w:rPr>
          <w:t>Členění stavby na objekty a technická a technologická zařízení</w:t>
        </w:r>
      </w:hyperlink>
    </w:p>
    <w:p w:rsidR="00F008B6" w:rsidRPr="00080D3B" w:rsidRDefault="00B4083D" w:rsidP="00797820">
      <w:pPr>
        <w:rPr>
          <w:rFonts w:cs="Times New Roman"/>
        </w:rPr>
      </w:pPr>
      <w:r w:rsidRPr="00080D3B">
        <w:rPr>
          <w:rFonts w:cs="Times New Roman"/>
          <w:b/>
          <w:bCs/>
          <w:caps/>
          <w:szCs w:val="24"/>
        </w:rPr>
        <w:fldChar w:fldCharType="end"/>
      </w:r>
    </w:p>
    <w:p w:rsidR="00060500" w:rsidRPr="00080D3B" w:rsidRDefault="00060500" w:rsidP="00797820">
      <w:pPr>
        <w:rPr>
          <w:rFonts w:eastAsiaTheme="majorEastAsia" w:cs="Times New Roman"/>
          <w:sz w:val="28"/>
          <w:szCs w:val="28"/>
          <w:u w:val="single"/>
        </w:rPr>
      </w:pPr>
      <w:r w:rsidRPr="00080D3B">
        <w:rPr>
          <w:rFonts w:cs="Times New Roman"/>
        </w:rPr>
        <w:br w:type="page"/>
      </w:r>
    </w:p>
    <w:p w:rsidR="00F35BF9" w:rsidRPr="00080D3B" w:rsidRDefault="00F35BF9" w:rsidP="00797820">
      <w:pPr>
        <w:pStyle w:val="Nadpis1"/>
        <w:jc w:val="both"/>
        <w:rPr>
          <w:rFonts w:cs="Times New Roman"/>
        </w:rPr>
      </w:pPr>
      <w:bookmarkStart w:id="0" w:name="_Toc393973985"/>
      <w:r w:rsidRPr="00080D3B">
        <w:rPr>
          <w:rFonts w:cs="Times New Roman"/>
        </w:rPr>
        <w:lastRenderedPageBreak/>
        <w:t>Identifikační údaje</w:t>
      </w:r>
      <w:bookmarkEnd w:id="0"/>
    </w:p>
    <w:p w:rsidR="00F35BF9" w:rsidRPr="00080D3B" w:rsidRDefault="00F35BF9" w:rsidP="00797820">
      <w:pPr>
        <w:pStyle w:val="Nadpis2"/>
        <w:jc w:val="both"/>
        <w:rPr>
          <w:rFonts w:cs="Times New Roman"/>
        </w:rPr>
      </w:pPr>
      <w:bookmarkStart w:id="1" w:name="_Toc393973986"/>
      <w:r w:rsidRPr="00080D3B">
        <w:rPr>
          <w:rFonts w:cs="Times New Roman"/>
        </w:rPr>
        <w:t>Údaje o stavbě</w:t>
      </w:r>
      <w:bookmarkEnd w:id="1"/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2" w:name="_Toc393973987"/>
      <w:r w:rsidRPr="00080D3B">
        <w:rPr>
          <w:rFonts w:cs="Times New Roman"/>
        </w:rPr>
        <w:t>Název stavby</w:t>
      </w:r>
      <w:bookmarkEnd w:id="2"/>
    </w:p>
    <w:p w:rsidR="00801386" w:rsidRPr="00080D3B" w:rsidRDefault="00D17730" w:rsidP="00797820">
      <w:pPr>
        <w:rPr>
          <w:rFonts w:cs="Times New Roman"/>
        </w:rPr>
      </w:pPr>
      <w:r>
        <w:rPr>
          <w:rFonts w:cs="Times New Roman"/>
        </w:rPr>
        <w:t xml:space="preserve">Rekonstrukce bývalé kotelny na výrobní halu pro odsouzené ženy v areálu Věznice </w:t>
      </w:r>
      <w:r w:rsidR="001D4FBD">
        <w:rPr>
          <w:rFonts w:cs="Times New Roman"/>
        </w:rPr>
        <w:t xml:space="preserve">a ÚVZD </w:t>
      </w:r>
      <w:r>
        <w:rPr>
          <w:rFonts w:cs="Times New Roman"/>
        </w:rPr>
        <w:t>Opava</w:t>
      </w:r>
      <w:r w:rsidR="009F4346" w:rsidRPr="00080D3B">
        <w:rPr>
          <w:rFonts w:cs="Times New Roman"/>
        </w:rPr>
        <w:t>.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3" w:name="_Toc352781547"/>
      <w:bookmarkStart w:id="4" w:name="_Toc393973988"/>
      <w:r w:rsidRPr="00080D3B">
        <w:rPr>
          <w:rFonts w:cs="Times New Roman"/>
        </w:rPr>
        <w:t>Místo stavby (adresa, čísla popisná, katastrální území, parcelní čísla pozemků)</w:t>
      </w:r>
      <w:bookmarkEnd w:id="3"/>
      <w:bookmarkEnd w:id="4"/>
    </w:p>
    <w:p w:rsidR="00F45CBF" w:rsidRPr="00080D3B" w:rsidRDefault="00D17730" w:rsidP="00797820">
      <w:pPr>
        <w:rPr>
          <w:rFonts w:cs="Times New Roman"/>
        </w:rPr>
      </w:pPr>
      <w:r>
        <w:rPr>
          <w:rFonts w:cs="Times New Roman"/>
        </w:rPr>
        <w:t>Věznice Opava, objekt Olomoucká, 746 01, Opava Předměstí</w:t>
      </w:r>
    </w:p>
    <w:p w:rsidR="00801386" w:rsidRPr="00080D3B" w:rsidRDefault="00F45CBF" w:rsidP="00797820">
      <w:pPr>
        <w:rPr>
          <w:rFonts w:cs="Times New Roman"/>
        </w:rPr>
      </w:pPr>
      <w:r w:rsidRPr="00080D3B">
        <w:rPr>
          <w:rFonts w:cs="Times New Roman"/>
        </w:rPr>
        <w:t xml:space="preserve">Katastrální území - </w:t>
      </w:r>
      <w:r w:rsidR="00801386" w:rsidRPr="00080D3B">
        <w:rPr>
          <w:rFonts w:cs="Times New Roman"/>
        </w:rPr>
        <w:t xml:space="preserve"> </w:t>
      </w:r>
      <w:r w:rsidR="00D17730">
        <w:rPr>
          <w:rFonts w:cs="Times New Roman"/>
        </w:rPr>
        <w:t>Opava Předměstí</w:t>
      </w:r>
      <w:r w:rsidR="00D17730" w:rsidRPr="00080D3B">
        <w:rPr>
          <w:rFonts w:cs="Times New Roman"/>
        </w:rPr>
        <w:t xml:space="preserve"> </w:t>
      </w:r>
      <w:r w:rsidR="004A3C42" w:rsidRPr="00080D3B">
        <w:rPr>
          <w:rFonts w:cs="Times New Roman"/>
        </w:rPr>
        <w:t>[</w:t>
      </w:r>
      <w:r w:rsidR="00D17730">
        <w:rPr>
          <w:rFonts w:cs="Times New Roman"/>
        </w:rPr>
        <w:t>711578</w:t>
      </w:r>
      <w:r w:rsidR="004A3C42" w:rsidRPr="00080D3B">
        <w:rPr>
          <w:rFonts w:cs="Times New Roman"/>
        </w:rPr>
        <w:t>],</w:t>
      </w:r>
      <w:r w:rsidRPr="00080D3B">
        <w:rPr>
          <w:rFonts w:cs="Times New Roman"/>
        </w:rPr>
        <w:t xml:space="preserve"> parc.č. </w:t>
      </w:r>
      <w:r w:rsidR="00D17730">
        <w:rPr>
          <w:rFonts w:cs="Times New Roman"/>
        </w:rPr>
        <w:t>2435/4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5" w:name="_Toc352781548"/>
      <w:bookmarkStart w:id="6" w:name="_Toc393973989"/>
      <w:r w:rsidRPr="00080D3B">
        <w:rPr>
          <w:rFonts w:cs="Times New Roman"/>
        </w:rPr>
        <w:t>Předmět projektové dokumentace</w:t>
      </w:r>
      <w:bookmarkEnd w:id="5"/>
      <w:bookmarkEnd w:id="6"/>
    </w:p>
    <w:p w:rsidR="008906D6" w:rsidRDefault="00A1426C" w:rsidP="00797820">
      <w:pPr>
        <w:rPr>
          <w:rFonts w:eastAsia="Calibri" w:cs="Times New Roman"/>
          <w:szCs w:val="24"/>
        </w:rPr>
      </w:pPr>
      <w:r w:rsidRPr="00080D3B">
        <w:rPr>
          <w:rFonts w:eastAsia="Calibri" w:cs="Times New Roman"/>
          <w:szCs w:val="24"/>
        </w:rPr>
        <w:t xml:space="preserve">Projektová dokumentace řeší </w:t>
      </w:r>
      <w:r w:rsidR="00E33D1F">
        <w:rPr>
          <w:rFonts w:cs="Times New Roman"/>
        </w:rPr>
        <w:t xml:space="preserve">rekonstrukci bývalé kotelny na výrobní halu pro odsouzené ženy v areálu Věznice </w:t>
      </w:r>
      <w:r w:rsidR="00AD5FDC">
        <w:rPr>
          <w:rFonts w:cs="Times New Roman"/>
        </w:rPr>
        <w:t xml:space="preserve">a ÚVZD </w:t>
      </w:r>
      <w:r w:rsidR="00E33D1F">
        <w:rPr>
          <w:rFonts w:cs="Times New Roman"/>
        </w:rPr>
        <w:t>Opava</w:t>
      </w:r>
      <w:r w:rsidR="00E33D1F" w:rsidRPr="00080D3B">
        <w:rPr>
          <w:rFonts w:cs="Times New Roman"/>
        </w:rPr>
        <w:t>.</w:t>
      </w:r>
      <w:r w:rsidR="00E33D1F">
        <w:rPr>
          <w:rFonts w:cs="Times New Roman"/>
        </w:rPr>
        <w:t xml:space="preserve"> </w:t>
      </w:r>
      <w:r w:rsidR="00E33D1F" w:rsidRPr="00E33D1F">
        <w:rPr>
          <w:rFonts w:eastAsia="Times New Roman" w:cs="Times New Roman"/>
          <w:bCs/>
          <w:szCs w:val="24"/>
          <w:lang w:eastAsia="ar-SA"/>
        </w:rPr>
        <w:t>Základním cílem navrhované rekonstrukce je vybudování vhodných prostor pro zaměstnávání odsouzených žen a realizaci vzdělávacích aktivit.</w:t>
      </w:r>
      <w:r w:rsidR="008906D6" w:rsidRPr="008906D6">
        <w:rPr>
          <w:rFonts w:eastAsia="Calibri" w:cs="Times New Roman"/>
          <w:szCs w:val="24"/>
        </w:rPr>
        <w:t xml:space="preserve"> </w:t>
      </w:r>
    </w:p>
    <w:p w:rsidR="00A1426C" w:rsidRPr="008906D6" w:rsidRDefault="008906D6" w:rsidP="00797820">
      <w:pPr>
        <w:rPr>
          <w:rFonts w:cs="Times New Roman"/>
        </w:rPr>
      </w:pPr>
      <w:r>
        <w:rPr>
          <w:rFonts w:eastAsia="Calibri" w:cs="Times New Roman"/>
          <w:szCs w:val="24"/>
        </w:rPr>
        <w:t>Projekt řeší např. tyto stavební úpravy:</w:t>
      </w:r>
    </w:p>
    <w:p w:rsidR="007100AF" w:rsidRDefault="008906D6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bookmarkStart w:id="7" w:name="_Toc352781549"/>
      <w:r>
        <w:rPr>
          <w:rFonts w:cs="Times New Roman"/>
          <w:szCs w:val="24"/>
        </w:rPr>
        <w:t>demo</w:t>
      </w:r>
      <w:r w:rsidR="0005656B">
        <w:rPr>
          <w:rFonts w:cs="Times New Roman"/>
          <w:szCs w:val="24"/>
        </w:rPr>
        <w:t xml:space="preserve">ntáž stávajících výplní otvorů a </w:t>
      </w:r>
      <w:r>
        <w:rPr>
          <w:rFonts w:cs="Times New Roman"/>
          <w:szCs w:val="24"/>
        </w:rPr>
        <w:t>vybourání nových otvorů v obvodovém plášti</w:t>
      </w:r>
    </w:p>
    <w:p w:rsidR="008906D6" w:rsidRDefault="008906D6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odstranění části sýpky, novou konstrukci střechy nad tímto prostorem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odbourání původních betonových základů kotlů na úroveň podlahy bývalé kotelny</w:t>
      </w:r>
    </w:p>
    <w:p w:rsidR="00E9402F" w:rsidRDefault="00E9402F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odbourání části stávajícího komína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výměnu střechy bývalé kotelny, včetně bednění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konstrukci nového stropu mezi 1.NP a 2.NP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konstrukci nového schodiště do 2.NP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nové podlahy, zdivo, příčky, výplně otvorů atd.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zateplení fasády objektu bývalé kotelny</w:t>
      </w:r>
    </w:p>
    <w:p w:rsidR="0005656B" w:rsidRDefault="0005656B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novou zastřešenou kuřárnu, včetně oplocení a </w:t>
      </w:r>
      <w:r w:rsidR="0074785A">
        <w:rPr>
          <w:rFonts w:cs="Times New Roman"/>
          <w:szCs w:val="24"/>
        </w:rPr>
        <w:t>manuálně ovládaných posuvných vrat</w:t>
      </w:r>
    </w:p>
    <w:p w:rsidR="0074785A" w:rsidRDefault="007100AF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 w:rsidRPr="00080D3B">
        <w:rPr>
          <w:rFonts w:cs="Times New Roman"/>
          <w:szCs w:val="24"/>
        </w:rPr>
        <w:t>dodávku a montáž nové zdravotechnické instalace (včetně zařizovacích předmětů)</w:t>
      </w:r>
    </w:p>
    <w:p w:rsidR="0074785A" w:rsidRDefault="0074785A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osazení požárního hydrantu na mezipodestě schodiště</w:t>
      </w:r>
    </w:p>
    <w:p w:rsidR="00B675F0" w:rsidRDefault="00B675F0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kanalizační přípojku</w:t>
      </w:r>
    </w:p>
    <w:p w:rsidR="0074785A" w:rsidRDefault="0074785A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přeložení rozvodů tepla v bývalé kotelně do nového mezistropu, napojení topné vody na nové provozy (včetně návrhu otopných těles a soustavy)</w:t>
      </w:r>
    </w:p>
    <w:p w:rsidR="00B675F0" w:rsidRDefault="00B675F0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návrh </w:t>
      </w:r>
      <w:r w:rsidR="0074785A">
        <w:rPr>
          <w:rFonts w:cs="Times New Roman"/>
          <w:szCs w:val="24"/>
        </w:rPr>
        <w:t xml:space="preserve">řešení větrání </w:t>
      </w:r>
      <w:r>
        <w:rPr>
          <w:rFonts w:cs="Times New Roman"/>
          <w:szCs w:val="24"/>
        </w:rPr>
        <w:t>hygienických místností</w:t>
      </w:r>
    </w:p>
    <w:p w:rsidR="00B675F0" w:rsidRDefault="00B675F0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elektroinstaci, včetně bleskosvodů</w:t>
      </w:r>
    </w:p>
    <w:p w:rsidR="00B675F0" w:rsidRDefault="00B675F0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slaboproud - </w:t>
      </w:r>
      <w:r w:rsidRPr="00B675F0">
        <w:rPr>
          <w:rFonts w:cs="Times New Roman"/>
          <w:szCs w:val="24"/>
        </w:rPr>
        <w:t>strukturovan</w:t>
      </w:r>
      <w:r>
        <w:rPr>
          <w:rFonts w:cs="Times New Roman"/>
          <w:szCs w:val="24"/>
        </w:rPr>
        <w:t>ou</w:t>
      </w:r>
      <w:r w:rsidRPr="00B675F0">
        <w:rPr>
          <w:rFonts w:cs="Times New Roman"/>
          <w:szCs w:val="24"/>
        </w:rPr>
        <w:t xml:space="preserve"> kabeláž, systém přivolání pomoci, dveřní signalizac</w:t>
      </w:r>
      <w:r>
        <w:rPr>
          <w:rFonts w:cs="Times New Roman"/>
          <w:szCs w:val="24"/>
        </w:rPr>
        <w:t>i</w:t>
      </w:r>
      <w:r w:rsidRPr="00B675F0">
        <w:rPr>
          <w:rFonts w:cs="Times New Roman"/>
          <w:szCs w:val="24"/>
        </w:rPr>
        <w:t>, dorozumívací zařízení, sdělovací rozvody - přípojky, monitorovací kamer</w:t>
      </w:r>
      <w:r>
        <w:rPr>
          <w:rFonts w:cs="Times New Roman"/>
          <w:szCs w:val="24"/>
        </w:rPr>
        <w:t>u</w:t>
      </w:r>
    </w:p>
    <w:p w:rsidR="00AD5FDC" w:rsidRPr="00B675F0" w:rsidRDefault="00AD5FDC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výměnu ústředny EZS</w:t>
      </w:r>
    </w:p>
    <w:p w:rsidR="007100AF" w:rsidRPr="00080D3B" w:rsidRDefault="007100AF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 w:rsidRPr="00080D3B">
        <w:rPr>
          <w:rFonts w:cs="Times New Roman"/>
          <w:szCs w:val="24"/>
        </w:rPr>
        <w:t>požárně bezpečnostní řešení stavby</w:t>
      </w:r>
    </w:p>
    <w:p w:rsidR="007100AF" w:rsidRDefault="007100AF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 w:rsidRPr="00080D3B">
        <w:rPr>
          <w:rFonts w:cs="Times New Roman"/>
          <w:szCs w:val="24"/>
        </w:rPr>
        <w:t>statické posouzení a výpočty</w:t>
      </w:r>
    </w:p>
    <w:p w:rsidR="00B675F0" w:rsidRPr="00080D3B" w:rsidRDefault="00B675F0" w:rsidP="00797820">
      <w:pPr>
        <w:widowControl w:val="0"/>
        <w:numPr>
          <w:ilvl w:val="0"/>
          <w:numId w:val="16"/>
        </w:numPr>
        <w:tabs>
          <w:tab w:val="left" w:pos="1326"/>
        </w:tabs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zpracování PENB</w:t>
      </w:r>
    </w:p>
    <w:p w:rsidR="00F35BF9" w:rsidRPr="00080D3B" w:rsidRDefault="00F35BF9" w:rsidP="00797820">
      <w:pPr>
        <w:pStyle w:val="Nadpis2"/>
        <w:jc w:val="both"/>
        <w:rPr>
          <w:rFonts w:cs="Times New Roman"/>
        </w:rPr>
      </w:pPr>
      <w:bookmarkStart w:id="8" w:name="_Toc393973990"/>
      <w:r w:rsidRPr="00080D3B">
        <w:rPr>
          <w:rFonts w:cs="Times New Roman"/>
        </w:rPr>
        <w:lastRenderedPageBreak/>
        <w:t>Údaje o stavebníkovi</w:t>
      </w:r>
      <w:bookmarkEnd w:id="7"/>
      <w:bookmarkEnd w:id="8"/>
    </w:p>
    <w:p w:rsidR="00F35BF9" w:rsidRPr="00080D3B" w:rsidRDefault="00F35BF9" w:rsidP="00797820">
      <w:pPr>
        <w:pStyle w:val="Nadpis3"/>
        <w:jc w:val="both"/>
        <w:rPr>
          <w:rFonts w:cs="Times New Roman"/>
          <w:color w:val="808080" w:themeColor="background1" w:themeShade="80"/>
        </w:rPr>
      </w:pPr>
      <w:bookmarkStart w:id="9" w:name="_Toc352781550"/>
      <w:bookmarkStart w:id="10" w:name="_Toc393973991"/>
      <w:r w:rsidRPr="00080D3B">
        <w:rPr>
          <w:rFonts w:cs="Times New Roman"/>
          <w:color w:val="808080" w:themeColor="background1" w:themeShade="80"/>
        </w:rPr>
        <w:t>Jméno, příjmení a místo trvalého bydliště (FO) nebo</w:t>
      </w:r>
      <w:bookmarkEnd w:id="9"/>
      <w:bookmarkEnd w:id="10"/>
    </w:p>
    <w:p w:rsidR="00F35BF9" w:rsidRPr="00080D3B" w:rsidRDefault="00F35BF9" w:rsidP="00797820">
      <w:pPr>
        <w:pStyle w:val="Nadpis3"/>
        <w:jc w:val="both"/>
        <w:rPr>
          <w:rFonts w:cs="Times New Roman"/>
          <w:color w:val="808080" w:themeColor="background1" w:themeShade="80"/>
        </w:rPr>
      </w:pPr>
      <w:bookmarkStart w:id="11" w:name="_Toc352781551"/>
      <w:bookmarkStart w:id="12" w:name="_Toc393973992"/>
      <w:r w:rsidRPr="00080D3B">
        <w:rPr>
          <w:rFonts w:cs="Times New Roman"/>
          <w:color w:val="808080" w:themeColor="background1" w:themeShade="80"/>
        </w:rPr>
        <w:t>Jméno, příjmení, obchodní firma, IČ, bylo-li přiděleno, místo podnikaní (FO podnikající) nebo</w:t>
      </w:r>
      <w:bookmarkEnd w:id="11"/>
      <w:bookmarkEnd w:id="12"/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13" w:name="_Toc352781552"/>
      <w:bookmarkStart w:id="14" w:name="_Toc393973993"/>
      <w:r w:rsidRPr="00080D3B">
        <w:rPr>
          <w:rFonts w:cs="Times New Roman"/>
        </w:rPr>
        <w:t>Obchodní firma nebo název, IČ, bylo – li přiděleno, adresa sídla (PO)</w:t>
      </w:r>
      <w:bookmarkEnd w:id="13"/>
      <w:bookmarkEnd w:id="14"/>
    </w:p>
    <w:p w:rsidR="00DE485E" w:rsidRPr="002A34DC" w:rsidRDefault="00DE485E" w:rsidP="00797820">
      <w:pPr>
        <w:spacing w:line="240" w:lineRule="auto"/>
        <w:rPr>
          <w:rFonts w:cs="Times New Roman"/>
          <w:b/>
          <w:szCs w:val="24"/>
        </w:rPr>
      </w:pPr>
      <w:r w:rsidRPr="002A34DC">
        <w:rPr>
          <w:rFonts w:cs="Times New Roman"/>
          <w:b/>
          <w:szCs w:val="24"/>
        </w:rPr>
        <w:t>Česká republika</w:t>
      </w:r>
      <w:r>
        <w:rPr>
          <w:rFonts w:cs="Times New Roman"/>
          <w:b/>
          <w:szCs w:val="24"/>
        </w:rPr>
        <w:t xml:space="preserve">, </w:t>
      </w:r>
      <w:r w:rsidRPr="002A34DC">
        <w:rPr>
          <w:rFonts w:cs="Times New Roman"/>
          <w:b/>
          <w:szCs w:val="24"/>
        </w:rPr>
        <w:t>Vězeňská služba České republiky</w:t>
      </w:r>
    </w:p>
    <w:p w:rsidR="00DE485E" w:rsidRDefault="00DE485E" w:rsidP="00797820">
      <w:pPr>
        <w:spacing w:line="240" w:lineRule="auto"/>
        <w:rPr>
          <w:rFonts w:cs="Times New Roman"/>
          <w:szCs w:val="24"/>
        </w:rPr>
      </w:pPr>
      <w:r w:rsidRPr="002A34DC">
        <w:rPr>
          <w:rFonts w:cs="Times New Roman"/>
          <w:szCs w:val="24"/>
        </w:rPr>
        <w:t>Se sídlem Soudní 1672/1a, 140 67 Praha 4,</w:t>
      </w:r>
    </w:p>
    <w:p w:rsidR="00DE485E" w:rsidRPr="002A34DC" w:rsidRDefault="00DE485E" w:rsidP="00797820">
      <w:pPr>
        <w:spacing w:line="240" w:lineRule="auto"/>
        <w:rPr>
          <w:rFonts w:cs="Times New Roman"/>
          <w:szCs w:val="24"/>
        </w:rPr>
      </w:pPr>
      <w:r w:rsidRPr="002A34DC">
        <w:rPr>
          <w:rFonts w:cs="Times New Roman"/>
          <w:szCs w:val="24"/>
        </w:rPr>
        <w:t>IČO: 00212423</w:t>
      </w:r>
    </w:p>
    <w:p w:rsidR="00DE485E" w:rsidRPr="002A34DC" w:rsidRDefault="00DE485E" w:rsidP="00797820">
      <w:pPr>
        <w:spacing w:line="240" w:lineRule="auto"/>
        <w:rPr>
          <w:rFonts w:cs="Times New Roman"/>
          <w:szCs w:val="24"/>
        </w:rPr>
      </w:pPr>
      <w:r w:rsidRPr="002A34DC">
        <w:rPr>
          <w:rFonts w:cs="Times New Roman"/>
          <w:szCs w:val="24"/>
        </w:rPr>
        <w:t>číslo účtu: 2901881/0710</w:t>
      </w:r>
    </w:p>
    <w:p w:rsidR="00DE485E" w:rsidRPr="002A34DC" w:rsidRDefault="00DE485E" w:rsidP="00797820">
      <w:pPr>
        <w:spacing w:line="240" w:lineRule="auto"/>
        <w:rPr>
          <w:rFonts w:cs="Times New Roman"/>
          <w:szCs w:val="24"/>
        </w:rPr>
      </w:pPr>
      <w:r w:rsidRPr="002A34DC">
        <w:rPr>
          <w:rFonts w:cs="Times New Roman"/>
          <w:szCs w:val="24"/>
        </w:rPr>
        <w:t>banka: ČNB Praha</w:t>
      </w:r>
    </w:p>
    <w:p w:rsidR="00DE485E" w:rsidRPr="00DE485E" w:rsidRDefault="00DE485E" w:rsidP="00797820">
      <w:pPr>
        <w:rPr>
          <w:rFonts w:cs="Times New Roman"/>
          <w:b/>
        </w:rPr>
      </w:pPr>
      <w:r w:rsidRPr="00080D3B">
        <w:rPr>
          <w:rFonts w:cs="Times New Roman"/>
          <w:b/>
        </w:rPr>
        <w:t xml:space="preserve">Jednající ve věcech smluvních: </w:t>
      </w:r>
    </w:p>
    <w:p w:rsidR="00DE485E" w:rsidRPr="00DE485E" w:rsidRDefault="00917589" w:rsidP="00797820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In</w:t>
      </w:r>
      <w:r w:rsidR="00DE485E">
        <w:rPr>
          <w:rFonts w:cs="Times New Roman"/>
          <w:szCs w:val="24"/>
        </w:rPr>
        <w:t>g. Ivo Gottwald, náměstek generálního ředitele</w:t>
      </w:r>
    </w:p>
    <w:p w:rsidR="00412927" w:rsidRPr="00080D3B" w:rsidRDefault="00412927" w:rsidP="00797820">
      <w:pPr>
        <w:rPr>
          <w:rFonts w:cs="Times New Roman"/>
          <w:b/>
        </w:rPr>
      </w:pPr>
      <w:r w:rsidRPr="00080D3B">
        <w:rPr>
          <w:rFonts w:cs="Times New Roman"/>
          <w:b/>
        </w:rPr>
        <w:t xml:space="preserve">Jednající ve věcech technických: </w:t>
      </w:r>
    </w:p>
    <w:p w:rsidR="00DE485E" w:rsidRPr="00DE485E" w:rsidRDefault="00412927" w:rsidP="00797820">
      <w:pPr>
        <w:rPr>
          <w:rFonts w:cs="Times New Roman"/>
          <w:szCs w:val="24"/>
        </w:rPr>
      </w:pPr>
      <w:r w:rsidRPr="00DE485E">
        <w:rPr>
          <w:rFonts w:cs="Times New Roman"/>
          <w:szCs w:val="24"/>
        </w:rPr>
        <w:t xml:space="preserve">Ing. </w:t>
      </w:r>
      <w:r w:rsidR="00DE485E" w:rsidRPr="00DE485E">
        <w:rPr>
          <w:rFonts w:cs="Times New Roman"/>
          <w:szCs w:val="24"/>
        </w:rPr>
        <w:t>Michal Šimák</w:t>
      </w:r>
      <w:r w:rsidRPr="00DE485E">
        <w:rPr>
          <w:rFonts w:cs="Times New Roman"/>
          <w:szCs w:val="24"/>
        </w:rPr>
        <w:t xml:space="preserve">, </w:t>
      </w:r>
      <w:r w:rsidR="00DE485E" w:rsidRPr="00DE485E">
        <w:rPr>
          <w:rFonts w:cs="Times New Roman"/>
          <w:szCs w:val="24"/>
        </w:rPr>
        <w:t>vedoucí oddělení logistiky Věznice a ÚVZD Opava</w:t>
      </w:r>
    </w:p>
    <w:p w:rsidR="00DE485E" w:rsidRDefault="00DE485E" w:rsidP="00797820">
      <w:pPr>
        <w:rPr>
          <w:rFonts w:cs="Times New Roman"/>
          <w:szCs w:val="24"/>
        </w:rPr>
      </w:pPr>
      <w:r w:rsidRPr="00DE485E">
        <w:rPr>
          <w:rFonts w:cs="Times New Roman"/>
          <w:szCs w:val="24"/>
        </w:rPr>
        <w:t xml:space="preserve">e-mail: </w:t>
      </w:r>
      <w:hyperlink r:id="rId8" w:history="1">
        <w:r w:rsidRPr="00DE485E">
          <w:rPr>
            <w:rStyle w:val="Hypertextovodkaz"/>
            <w:rFonts w:cs="Times New Roman"/>
            <w:color w:val="auto"/>
            <w:szCs w:val="24"/>
            <w:u w:val="none"/>
          </w:rPr>
          <w:t>msimak@vez.opa.justice.cz</w:t>
        </w:r>
      </w:hyperlink>
      <w:r>
        <w:rPr>
          <w:rFonts w:cs="Times New Roman"/>
          <w:szCs w:val="24"/>
        </w:rPr>
        <w:t xml:space="preserve">, </w:t>
      </w:r>
      <w:r w:rsidRPr="00DE485E">
        <w:rPr>
          <w:rFonts w:cs="Times New Roman"/>
          <w:szCs w:val="24"/>
        </w:rPr>
        <w:t>tel.: 553 707 600, 602 793</w:t>
      </w:r>
      <w:r w:rsidR="00A00728">
        <w:rPr>
          <w:rFonts w:cs="Times New Roman"/>
          <w:szCs w:val="24"/>
        </w:rPr>
        <w:t> </w:t>
      </w:r>
      <w:r w:rsidRPr="00DE485E">
        <w:rPr>
          <w:rFonts w:cs="Times New Roman"/>
          <w:szCs w:val="24"/>
        </w:rPr>
        <w:t>386</w:t>
      </w:r>
    </w:p>
    <w:p w:rsidR="00A00728" w:rsidRDefault="00A00728" w:rsidP="00797820">
      <w:pPr>
        <w:rPr>
          <w:rFonts w:cs="Times New Roman"/>
          <w:szCs w:val="24"/>
        </w:rPr>
      </w:pPr>
    </w:p>
    <w:p w:rsidR="00F35BF9" w:rsidRPr="00080D3B" w:rsidRDefault="00F35BF9" w:rsidP="00797820">
      <w:pPr>
        <w:pStyle w:val="Nadpis2"/>
        <w:jc w:val="both"/>
        <w:rPr>
          <w:rFonts w:cs="Times New Roman"/>
        </w:rPr>
      </w:pPr>
      <w:bookmarkStart w:id="15" w:name="_Toc352781553"/>
      <w:bookmarkStart w:id="16" w:name="_Toc393973994"/>
      <w:r w:rsidRPr="00080D3B">
        <w:rPr>
          <w:rFonts w:cs="Times New Roman"/>
        </w:rPr>
        <w:t>Údaje o zpracovateli projektové dokumentace</w:t>
      </w:r>
      <w:bookmarkEnd w:id="15"/>
      <w:bookmarkEnd w:id="16"/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17" w:name="_Toc352781554"/>
      <w:bookmarkStart w:id="18" w:name="_Toc393973995"/>
      <w:r w:rsidRPr="00080D3B">
        <w:rPr>
          <w:rFonts w:cs="Times New Roman"/>
        </w:rPr>
        <w:t xml:space="preserve">Jméno, </w:t>
      </w:r>
      <w:r w:rsidR="00060500" w:rsidRPr="00080D3B">
        <w:rPr>
          <w:rFonts w:cs="Times New Roman"/>
        </w:rPr>
        <w:t>příjmení</w:t>
      </w:r>
      <w:r w:rsidRPr="00080D3B">
        <w:rPr>
          <w:rFonts w:cs="Times New Roman"/>
        </w:rPr>
        <w:t>, obchodní firma, IČ, bylo-li přiděleno, místo podnikaní</w:t>
      </w:r>
      <w:bookmarkEnd w:id="17"/>
      <w:bookmarkEnd w:id="18"/>
    </w:p>
    <w:p w:rsidR="00A1426C" w:rsidRPr="00080D3B" w:rsidRDefault="00A1426C" w:rsidP="00797820">
      <w:pPr>
        <w:spacing w:after="0"/>
        <w:rPr>
          <w:rFonts w:cs="Times New Roman"/>
          <w:b/>
        </w:rPr>
      </w:pPr>
      <w:r w:rsidRPr="00080D3B">
        <w:rPr>
          <w:rFonts w:cs="Times New Roman"/>
          <w:b/>
        </w:rPr>
        <w:t>DaF-PROJEKT s.r.o.</w:t>
      </w:r>
    </w:p>
    <w:p w:rsidR="00A1426C" w:rsidRPr="00080D3B" w:rsidRDefault="00A1426C" w:rsidP="00797820">
      <w:pPr>
        <w:spacing w:after="0"/>
        <w:rPr>
          <w:rFonts w:cs="Times New Roman"/>
        </w:rPr>
      </w:pPr>
      <w:r w:rsidRPr="00080D3B">
        <w:rPr>
          <w:rFonts w:cs="Times New Roman"/>
        </w:rPr>
        <w:t xml:space="preserve">Ostrava- Moravská Ostrava ,Hornopolní 131/12, 70200 </w:t>
      </w:r>
    </w:p>
    <w:p w:rsidR="00A1426C" w:rsidRPr="00080D3B" w:rsidRDefault="009F4346" w:rsidP="00797820">
      <w:pPr>
        <w:spacing w:after="0"/>
        <w:rPr>
          <w:rFonts w:cs="Times New Roman"/>
          <w:szCs w:val="24"/>
        </w:rPr>
      </w:pPr>
      <w:r w:rsidRPr="00080D3B">
        <w:rPr>
          <w:rFonts w:cs="Times New Roman"/>
          <w:szCs w:val="24"/>
        </w:rPr>
        <w:t>IČ: 25905813;</w:t>
      </w:r>
      <w:r w:rsidRPr="00080D3B">
        <w:rPr>
          <w:rFonts w:cs="Times New Roman"/>
          <w:szCs w:val="24"/>
        </w:rPr>
        <w:tab/>
      </w:r>
      <w:r w:rsidR="00B25D78" w:rsidRPr="00080D3B">
        <w:rPr>
          <w:rFonts w:cs="Times New Roman"/>
          <w:szCs w:val="24"/>
        </w:rPr>
        <w:tab/>
      </w:r>
      <w:r w:rsidR="00A1426C" w:rsidRPr="00080D3B">
        <w:rPr>
          <w:rFonts w:cs="Times New Roman"/>
        </w:rPr>
        <w:t>Tel: 596 618</w:t>
      </w:r>
      <w:r w:rsidR="00B25D78" w:rsidRPr="00080D3B">
        <w:rPr>
          <w:rFonts w:cs="Times New Roman"/>
        </w:rPr>
        <w:t> </w:t>
      </w:r>
      <w:r w:rsidR="00A1426C" w:rsidRPr="00080D3B">
        <w:rPr>
          <w:rFonts w:cs="Times New Roman"/>
        </w:rPr>
        <w:t>675</w:t>
      </w:r>
      <w:r w:rsidR="00B25D78" w:rsidRPr="00080D3B">
        <w:rPr>
          <w:rFonts w:cs="Times New Roman"/>
        </w:rPr>
        <w:t>;</w:t>
      </w:r>
      <w:r w:rsidR="00B25D78" w:rsidRPr="00080D3B">
        <w:rPr>
          <w:rFonts w:cs="Times New Roman"/>
        </w:rPr>
        <w:tab/>
      </w:r>
      <w:r w:rsidR="00A1426C" w:rsidRPr="00080D3B">
        <w:rPr>
          <w:rFonts w:cs="Times New Roman"/>
        </w:rPr>
        <w:t xml:space="preserve"> Fax: 596 626 773</w:t>
      </w:r>
    </w:p>
    <w:p w:rsidR="00A1426C" w:rsidRPr="00080D3B" w:rsidRDefault="00B4083D" w:rsidP="00797820">
      <w:pPr>
        <w:spacing w:after="0"/>
        <w:rPr>
          <w:rFonts w:cs="Times New Roman"/>
          <w:szCs w:val="24"/>
          <w:u w:val="single"/>
        </w:rPr>
      </w:pPr>
      <w:hyperlink r:id="rId9" w:history="1">
        <w:r w:rsidR="00A1426C" w:rsidRPr="00080D3B">
          <w:rPr>
            <w:rStyle w:val="Hypertextovodkaz"/>
            <w:rFonts w:cs="Times New Roman"/>
            <w:color w:val="auto"/>
          </w:rPr>
          <w:t>www.daf-projekt.cz</w:t>
        </w:r>
      </w:hyperlink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19" w:name="_Toc352781555"/>
      <w:bookmarkStart w:id="20" w:name="_Toc393973996"/>
      <w:r w:rsidRPr="00080D3B">
        <w:rPr>
          <w:rFonts w:cs="Times New Roman"/>
        </w:rPr>
        <w:t>Jméno a příjmení hlavního projektanta vč. čísla, pod kterým je zapsán v evidenci autorizovaných osob vedené Českou komorou autorizovaných inženýrů a techniků činných ve výstavbě, s vyznačeným oborem. Případně specializací jeho autorizace</w:t>
      </w:r>
      <w:bookmarkEnd w:id="19"/>
      <w:bookmarkEnd w:id="20"/>
    </w:p>
    <w:p w:rsidR="00A1426C" w:rsidRPr="00080D3B" w:rsidRDefault="00A1426C" w:rsidP="00797820">
      <w:pPr>
        <w:rPr>
          <w:rFonts w:cs="Times New Roman"/>
        </w:rPr>
      </w:pPr>
      <w:r w:rsidRPr="00080D3B">
        <w:rPr>
          <w:rStyle w:val="Hypertextovodkaz"/>
          <w:rFonts w:cs="Times New Roman"/>
          <w:color w:val="auto"/>
          <w:szCs w:val="24"/>
          <w:u w:val="none"/>
        </w:rPr>
        <w:t xml:space="preserve">Ing. </w:t>
      </w:r>
      <w:smartTag w:uri="urn:schemas-microsoft-com:office:smarttags" w:element="PersonName">
        <w:smartTagPr>
          <w:attr w:name="ProductID" w:val="Vítězslav Dvorský"/>
        </w:smartTagPr>
        <w:r w:rsidRPr="00080D3B">
          <w:rPr>
            <w:rStyle w:val="Hypertextovodkaz"/>
            <w:rFonts w:cs="Times New Roman"/>
            <w:color w:val="auto"/>
            <w:szCs w:val="24"/>
            <w:u w:val="none"/>
          </w:rPr>
          <w:t>Vítězslav Dvorský</w:t>
        </w:r>
      </w:smartTag>
      <w:r w:rsidRPr="00080D3B">
        <w:rPr>
          <w:rStyle w:val="Hypertextovodkaz"/>
          <w:rFonts w:cs="Times New Roman"/>
          <w:color w:val="auto"/>
          <w:szCs w:val="24"/>
          <w:u w:val="none"/>
        </w:rPr>
        <w:t xml:space="preserve"> – ČKAIT-1101918, IP00-</w:t>
      </w:r>
      <w:r w:rsidRPr="00080D3B">
        <w:rPr>
          <w:rStyle w:val="Hypertextovodkaz"/>
          <w:rFonts w:cs="Times New Roman"/>
          <w:color w:val="auto"/>
          <w:szCs w:val="24"/>
          <w:u w:val="none"/>
        </w:rPr>
        <w:tab/>
        <w:t>pozemní stavby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21" w:name="_Toc352781556"/>
      <w:bookmarkStart w:id="22" w:name="_Toc393973997"/>
      <w:r w:rsidRPr="00080D3B">
        <w:rPr>
          <w:rFonts w:cs="Times New Roman"/>
        </w:rPr>
        <w:lastRenderedPageBreak/>
        <w:t xml:space="preserve">Jméno a příjmení projektantů jednotlivých částí projektové </w:t>
      </w:r>
      <w:r w:rsidR="00CC3DA7" w:rsidRPr="00080D3B">
        <w:rPr>
          <w:rFonts w:cs="Times New Roman"/>
        </w:rPr>
        <w:t>dokumentace vč.</w:t>
      </w:r>
      <w:r w:rsidRPr="00080D3B">
        <w:rPr>
          <w:rFonts w:cs="Times New Roman"/>
        </w:rPr>
        <w:t xml:space="preserve"> čísla, pod kterým je zapsán v evidenci autorizovaných osob vedené Českou komorou autorizovaných inženýrů a techniků činných ve výstavbě, s vyznačeným oborem. Případně specializací jeho autorizace</w:t>
      </w:r>
      <w:bookmarkEnd w:id="21"/>
      <w:bookmarkEnd w:id="22"/>
    </w:p>
    <w:p w:rsidR="00A1426C" w:rsidRPr="00080D3B" w:rsidRDefault="00A1426C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>Nositel projektového úkolu:</w:t>
      </w:r>
      <w:r w:rsidRPr="00080D3B">
        <w:rPr>
          <w:rFonts w:cs="Times New Roman"/>
          <w:sz w:val="22"/>
        </w:rPr>
        <w:tab/>
        <w:t>Ing. Vítězslav Dvorský</w:t>
      </w:r>
    </w:p>
    <w:p w:rsidR="00A1426C" w:rsidRPr="00080D3B" w:rsidRDefault="00A1426C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>Stavební část:</w:t>
      </w:r>
      <w:r w:rsidRPr="00080D3B">
        <w:rPr>
          <w:rFonts w:cs="Times New Roman"/>
          <w:sz w:val="22"/>
        </w:rPr>
        <w:tab/>
      </w:r>
      <w:r w:rsidR="00CC3DA7" w:rsidRPr="00080D3B">
        <w:rPr>
          <w:rFonts w:cs="Times New Roman"/>
          <w:sz w:val="22"/>
        </w:rPr>
        <w:t>Ing. Lucie Kluzová</w:t>
      </w:r>
    </w:p>
    <w:p w:rsidR="00A1426C" w:rsidRPr="00080D3B" w:rsidRDefault="00A1426C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>Statický výpočet:</w:t>
      </w:r>
      <w:r w:rsidRPr="00080D3B">
        <w:rPr>
          <w:rFonts w:cs="Times New Roman"/>
          <w:sz w:val="22"/>
        </w:rPr>
        <w:tab/>
      </w:r>
      <w:r w:rsidR="007100AF" w:rsidRPr="00080D3B">
        <w:rPr>
          <w:rFonts w:cs="Times New Roman"/>
          <w:sz w:val="22"/>
        </w:rPr>
        <w:t>Ing. Miroslav Szkandera</w:t>
      </w:r>
    </w:p>
    <w:p w:rsidR="00412927" w:rsidRPr="00080D3B" w:rsidRDefault="00412927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>Požární bezpečnost:</w:t>
      </w:r>
      <w:r w:rsidRPr="00080D3B">
        <w:rPr>
          <w:rFonts w:cs="Times New Roman"/>
          <w:sz w:val="22"/>
        </w:rPr>
        <w:tab/>
        <w:t xml:space="preserve">Ing. </w:t>
      </w:r>
      <w:r w:rsidR="00917589">
        <w:rPr>
          <w:rFonts w:cs="Times New Roman"/>
          <w:sz w:val="22"/>
        </w:rPr>
        <w:t>Tamara Synáčová</w:t>
      </w:r>
    </w:p>
    <w:p w:rsidR="00070DF1" w:rsidRPr="00080D3B" w:rsidRDefault="00070DF1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 xml:space="preserve">Část </w:t>
      </w:r>
      <w:r w:rsidR="002C7B82" w:rsidRPr="00080D3B">
        <w:rPr>
          <w:rFonts w:cs="Times New Roman"/>
          <w:b/>
          <w:sz w:val="22"/>
        </w:rPr>
        <w:t>ZTI</w:t>
      </w:r>
      <w:r w:rsidRPr="00080D3B">
        <w:rPr>
          <w:rFonts w:cs="Times New Roman"/>
          <w:b/>
          <w:sz w:val="22"/>
        </w:rPr>
        <w:t>:</w:t>
      </w:r>
      <w:r w:rsidRPr="00080D3B">
        <w:rPr>
          <w:rFonts w:cs="Times New Roman"/>
          <w:sz w:val="22"/>
        </w:rPr>
        <w:tab/>
      </w:r>
      <w:r w:rsidR="002C7B82" w:rsidRPr="00080D3B">
        <w:rPr>
          <w:rFonts w:cs="Times New Roman"/>
          <w:sz w:val="22"/>
        </w:rPr>
        <w:t>Ing. Marcela Koželuhová</w:t>
      </w:r>
    </w:p>
    <w:p w:rsidR="00412927" w:rsidRPr="00080D3B" w:rsidRDefault="00412927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 xml:space="preserve">Část </w:t>
      </w:r>
      <w:r w:rsidR="00917589">
        <w:rPr>
          <w:rFonts w:cs="Times New Roman"/>
          <w:b/>
          <w:sz w:val="22"/>
        </w:rPr>
        <w:t xml:space="preserve">UT, </w:t>
      </w:r>
      <w:r w:rsidR="002C7B82" w:rsidRPr="00080D3B">
        <w:rPr>
          <w:rFonts w:cs="Times New Roman"/>
          <w:b/>
          <w:sz w:val="22"/>
        </w:rPr>
        <w:t>VZT</w:t>
      </w:r>
      <w:r w:rsidRPr="00080D3B">
        <w:rPr>
          <w:rFonts w:cs="Times New Roman"/>
          <w:b/>
          <w:sz w:val="22"/>
        </w:rPr>
        <w:t>:</w:t>
      </w:r>
      <w:r w:rsidRPr="00080D3B">
        <w:rPr>
          <w:rFonts w:cs="Times New Roman"/>
          <w:sz w:val="22"/>
        </w:rPr>
        <w:tab/>
      </w:r>
      <w:r w:rsidR="002C7B82" w:rsidRPr="00080D3B">
        <w:rPr>
          <w:rFonts w:cs="Times New Roman"/>
          <w:sz w:val="22"/>
        </w:rPr>
        <w:t>Ing. Radim Prouza</w:t>
      </w:r>
    </w:p>
    <w:p w:rsidR="00412927" w:rsidRDefault="00917589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>
        <w:rPr>
          <w:rFonts w:cs="Times New Roman"/>
          <w:b/>
          <w:sz w:val="22"/>
        </w:rPr>
        <w:t>Část elektro, bleskosvod</w:t>
      </w:r>
      <w:r w:rsidR="00412927" w:rsidRPr="00080D3B">
        <w:rPr>
          <w:rFonts w:cs="Times New Roman"/>
          <w:b/>
          <w:sz w:val="22"/>
        </w:rPr>
        <w:t>:</w:t>
      </w:r>
      <w:r w:rsidR="00412927" w:rsidRPr="00080D3B">
        <w:rPr>
          <w:rFonts w:cs="Times New Roman"/>
          <w:sz w:val="22"/>
        </w:rPr>
        <w:tab/>
        <w:t>Marek Seifert</w:t>
      </w:r>
    </w:p>
    <w:p w:rsidR="00917589" w:rsidRDefault="00917589" w:rsidP="00797820">
      <w:pPr>
        <w:tabs>
          <w:tab w:val="left" w:pos="3119"/>
        </w:tabs>
        <w:spacing w:line="360" w:lineRule="auto"/>
        <w:rPr>
          <w:rFonts w:cs="Times New Roman"/>
          <w:szCs w:val="24"/>
          <w:lang w:eastAsia="cs-CZ"/>
        </w:rPr>
      </w:pPr>
      <w:r w:rsidRPr="00917589">
        <w:rPr>
          <w:rFonts w:cs="Times New Roman"/>
          <w:b/>
          <w:szCs w:val="24"/>
        </w:rPr>
        <w:t>Část slaboproud:</w:t>
      </w:r>
      <w:r w:rsidRPr="00917589">
        <w:rPr>
          <w:rFonts w:cs="Times New Roman"/>
          <w:szCs w:val="24"/>
        </w:rPr>
        <w:tab/>
      </w:r>
      <w:r w:rsidR="002C6277">
        <w:rPr>
          <w:rFonts w:cs="Times New Roman"/>
          <w:szCs w:val="24"/>
        </w:rPr>
        <w:t xml:space="preserve">David Bouda, </w:t>
      </w:r>
      <w:r w:rsidRPr="00917589">
        <w:rPr>
          <w:rFonts w:cs="Times New Roman"/>
          <w:szCs w:val="24"/>
          <w:lang w:eastAsia="cs-CZ"/>
        </w:rPr>
        <w:t>Martin Nedoma</w:t>
      </w:r>
    </w:p>
    <w:p w:rsidR="00037A93" w:rsidRPr="00037A93" w:rsidRDefault="00037A93" w:rsidP="00797820">
      <w:pPr>
        <w:tabs>
          <w:tab w:val="left" w:pos="3119"/>
        </w:tabs>
        <w:spacing w:line="360" w:lineRule="auto"/>
        <w:rPr>
          <w:rFonts w:cs="Times New Roman"/>
          <w:b/>
          <w:szCs w:val="24"/>
        </w:rPr>
      </w:pPr>
      <w:r w:rsidRPr="00037A93">
        <w:rPr>
          <w:rFonts w:cs="Times New Roman"/>
          <w:b/>
          <w:szCs w:val="24"/>
          <w:lang w:eastAsia="cs-CZ"/>
        </w:rPr>
        <w:t>Část výměn</w:t>
      </w:r>
      <w:r>
        <w:rPr>
          <w:rFonts w:cs="Times New Roman"/>
          <w:b/>
          <w:szCs w:val="24"/>
          <w:lang w:eastAsia="cs-CZ"/>
        </w:rPr>
        <w:t>a</w:t>
      </w:r>
      <w:r w:rsidRPr="00037A93">
        <w:rPr>
          <w:rFonts w:cs="Times New Roman"/>
          <w:b/>
          <w:szCs w:val="24"/>
          <w:lang w:eastAsia="cs-CZ"/>
        </w:rPr>
        <w:t xml:space="preserve"> ústředny EZS:</w:t>
      </w:r>
      <w:r w:rsidRPr="00037A93">
        <w:rPr>
          <w:rFonts w:cs="Times New Roman"/>
          <w:b/>
          <w:szCs w:val="24"/>
          <w:lang w:eastAsia="cs-CZ"/>
        </w:rPr>
        <w:tab/>
      </w:r>
      <w:r w:rsidRPr="00037A93">
        <w:rPr>
          <w:rFonts w:cs="Times New Roman"/>
          <w:szCs w:val="24"/>
          <w:lang w:eastAsia="cs-CZ"/>
        </w:rPr>
        <w:t>Reinhold</w:t>
      </w:r>
      <w:r>
        <w:rPr>
          <w:rFonts w:cs="Times New Roman"/>
          <w:szCs w:val="24"/>
          <w:lang w:eastAsia="cs-CZ"/>
        </w:rPr>
        <w:t xml:space="preserve"> Teodor, Kozel Tomáš (ORZO security, spol. s.r.o.)</w:t>
      </w:r>
    </w:p>
    <w:p w:rsidR="00917589" w:rsidRPr="00080D3B" w:rsidRDefault="00A1426C" w:rsidP="00797820">
      <w:pPr>
        <w:tabs>
          <w:tab w:val="left" w:pos="3119"/>
        </w:tabs>
        <w:spacing w:line="360" w:lineRule="auto"/>
        <w:rPr>
          <w:rFonts w:cs="Times New Roman"/>
          <w:sz w:val="22"/>
        </w:rPr>
      </w:pPr>
      <w:r w:rsidRPr="00080D3B">
        <w:rPr>
          <w:rFonts w:cs="Times New Roman"/>
          <w:b/>
          <w:sz w:val="22"/>
        </w:rPr>
        <w:t>Rozpočet:</w:t>
      </w:r>
      <w:r w:rsidRPr="00080D3B">
        <w:rPr>
          <w:rFonts w:cs="Times New Roman"/>
          <w:sz w:val="22"/>
        </w:rPr>
        <w:tab/>
      </w:r>
      <w:r w:rsidR="00917589">
        <w:rPr>
          <w:sz w:val="22"/>
        </w:rPr>
        <w:t>Minčeva</w:t>
      </w:r>
    </w:p>
    <w:p w:rsidR="00F35BF9" w:rsidRPr="00080D3B" w:rsidRDefault="00F35BF9" w:rsidP="00797820">
      <w:pPr>
        <w:pStyle w:val="Nadpis1"/>
        <w:jc w:val="both"/>
        <w:rPr>
          <w:rFonts w:cs="Times New Roman"/>
        </w:rPr>
      </w:pPr>
      <w:bookmarkStart w:id="23" w:name="_Toc352781557"/>
      <w:bookmarkStart w:id="24" w:name="_Toc393973998"/>
      <w:r w:rsidRPr="00080D3B">
        <w:rPr>
          <w:rFonts w:cs="Times New Roman"/>
        </w:rPr>
        <w:t>Seznam vstupních podkladů</w:t>
      </w:r>
      <w:bookmarkEnd w:id="23"/>
      <w:bookmarkEnd w:id="24"/>
    </w:p>
    <w:p w:rsidR="00947108" w:rsidRPr="00947108" w:rsidRDefault="00947108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>
        <w:t xml:space="preserve">hlavním podkladem byla - TES V OPAVA (technicko ekonomická studie proveditelnosti) rekonstrukce bývalé kotelny na výrobní halu, z ledna 2014, zpracovaná </w:t>
      </w:r>
      <w:r w:rsidRPr="00947108">
        <w:rPr>
          <w:caps/>
        </w:rPr>
        <w:t>slezskou projektovou společností</w:t>
      </w:r>
      <w:r>
        <w:rPr>
          <w:caps/>
        </w:rPr>
        <w:t xml:space="preserve"> </w:t>
      </w:r>
    </w:p>
    <w:p w:rsidR="00947108" w:rsidRPr="00947108" w:rsidRDefault="00947108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>
        <w:t xml:space="preserve">zaměření stávajícího stavu bývalé kotelny, z ledna 2014, zpracovaná </w:t>
      </w:r>
      <w:r w:rsidRPr="00947108">
        <w:rPr>
          <w:caps/>
        </w:rPr>
        <w:t>slezskou projektovou společností</w:t>
      </w:r>
      <w:r>
        <w:rPr>
          <w:caps/>
        </w:rPr>
        <w:t xml:space="preserve"> </w:t>
      </w:r>
    </w:p>
    <w:p w:rsidR="00812A3D" w:rsidRPr="00080D3B" w:rsidRDefault="00812A3D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 w:rsidRPr="00080D3B">
        <w:t xml:space="preserve">části </w:t>
      </w:r>
      <w:r w:rsidR="002C7B82" w:rsidRPr="00080D3B">
        <w:t xml:space="preserve">dokumentace zpracované pro </w:t>
      </w:r>
      <w:r w:rsidR="00947108">
        <w:t>rekonstrukci kotelny ÚSNV Opava, z roku 1978</w:t>
      </w:r>
    </w:p>
    <w:p w:rsidR="00531DD0" w:rsidRPr="00080D3B" w:rsidRDefault="00947108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>
        <w:t>statické posouzení, vypracované p. Ing Pavlem Prokšou, z dubna 1995</w:t>
      </w:r>
    </w:p>
    <w:p w:rsidR="00812A3D" w:rsidRPr="00080D3B" w:rsidRDefault="00812A3D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 w:rsidRPr="00080D3B">
        <w:t xml:space="preserve">prohlídka objektu a pořízení fotodokumentace projektantem </w:t>
      </w:r>
    </w:p>
    <w:p w:rsidR="00812A3D" w:rsidRPr="00080D3B" w:rsidRDefault="00812A3D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 w:rsidRPr="00080D3B">
        <w:t>požadavky vyplývající z</w:t>
      </w:r>
      <w:r w:rsidR="002C7B82" w:rsidRPr="00080D3B">
        <w:t xml:space="preserve">e </w:t>
      </w:r>
      <w:r w:rsidRPr="00080D3B">
        <w:t>statického výpočtu</w:t>
      </w:r>
    </w:p>
    <w:p w:rsidR="00812A3D" w:rsidRPr="00080D3B" w:rsidRDefault="00812A3D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 w:rsidRPr="00080D3B">
        <w:t>požadavky vyplývající z požárního posouzení objektu</w:t>
      </w:r>
    </w:p>
    <w:p w:rsidR="00812A3D" w:rsidRPr="00080D3B" w:rsidRDefault="00812A3D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 w:rsidRPr="00080D3B">
        <w:t>požadavky vyplývající z vyjádření dotčených orgánů</w:t>
      </w:r>
    </w:p>
    <w:p w:rsidR="00812A3D" w:rsidRPr="00080D3B" w:rsidRDefault="00812A3D" w:rsidP="00797820">
      <w:pPr>
        <w:pStyle w:val="Zkladntext21"/>
        <w:numPr>
          <w:ilvl w:val="0"/>
          <w:numId w:val="13"/>
        </w:numPr>
        <w:tabs>
          <w:tab w:val="left" w:pos="765"/>
          <w:tab w:val="left" w:pos="780"/>
        </w:tabs>
        <w:jc w:val="both"/>
      </w:pPr>
      <w:r w:rsidRPr="00080D3B">
        <w:t xml:space="preserve">požadavky investora </w:t>
      </w:r>
    </w:p>
    <w:p w:rsidR="00E9402F" w:rsidRDefault="00E9402F" w:rsidP="00797820">
      <w:pPr>
        <w:spacing w:after="200"/>
        <w:rPr>
          <w:rFonts w:eastAsiaTheme="majorEastAsia" w:cs="Times New Roman"/>
          <w:b/>
          <w:bCs/>
          <w:sz w:val="28"/>
          <w:szCs w:val="28"/>
          <w:u w:val="single"/>
        </w:rPr>
      </w:pPr>
      <w:bookmarkStart w:id="25" w:name="_Toc352781558"/>
      <w:bookmarkStart w:id="26" w:name="_Toc393973999"/>
      <w:r>
        <w:rPr>
          <w:rFonts w:cs="Times New Roman"/>
        </w:rPr>
        <w:br w:type="page"/>
      </w:r>
    </w:p>
    <w:p w:rsidR="00F35BF9" w:rsidRPr="00080D3B" w:rsidRDefault="00F35BF9" w:rsidP="00797820">
      <w:pPr>
        <w:pStyle w:val="Nadpis1"/>
        <w:jc w:val="both"/>
        <w:rPr>
          <w:rFonts w:cs="Times New Roman"/>
        </w:rPr>
      </w:pPr>
      <w:r w:rsidRPr="00080D3B">
        <w:rPr>
          <w:rFonts w:cs="Times New Roman"/>
        </w:rPr>
        <w:lastRenderedPageBreak/>
        <w:t>Údaje o území</w:t>
      </w:r>
      <w:bookmarkEnd w:id="25"/>
      <w:bookmarkEnd w:id="26"/>
    </w:p>
    <w:p w:rsidR="00B704F3" w:rsidRPr="00B704F3" w:rsidRDefault="00AD0EBE" w:rsidP="00797820">
      <w:pPr>
        <w:pStyle w:val="Nadpis3"/>
        <w:jc w:val="both"/>
      </w:pPr>
      <w:bookmarkStart w:id="27" w:name="_Toc352781559"/>
      <w:bookmarkStart w:id="28" w:name="_Toc393974000"/>
      <w:r w:rsidRPr="00B704F3">
        <w:t>Rozsah řešeného území</w:t>
      </w:r>
      <w:bookmarkEnd w:id="27"/>
      <w:bookmarkEnd w:id="28"/>
    </w:p>
    <w:p w:rsidR="00E9402F" w:rsidRPr="00B704F3" w:rsidRDefault="00B704F3" w:rsidP="00797820">
      <w:pPr>
        <w:rPr>
          <w:rFonts w:cs="Times New Roman"/>
        </w:rPr>
      </w:pPr>
      <w:r w:rsidRPr="00B704F3">
        <w:rPr>
          <w:rFonts w:eastAsia="Times New Roman" w:cs="Times New Roman"/>
          <w:bCs/>
          <w:szCs w:val="24"/>
          <w:lang w:eastAsia="ar-SA"/>
        </w:rPr>
        <w:t>Stavba bývalé kotelny na parc. č. 2435/4 se nachází uprostřed vězeňského areálu přiléhajícího ze severo</w:t>
      </w:r>
      <w:r w:rsidR="00E87ED3">
        <w:rPr>
          <w:rFonts w:eastAsia="Times New Roman" w:cs="Times New Roman"/>
          <w:bCs/>
          <w:szCs w:val="24"/>
          <w:lang w:eastAsia="ar-SA"/>
        </w:rPr>
        <w:t>západní</w:t>
      </w:r>
      <w:r w:rsidRPr="00B704F3">
        <w:rPr>
          <w:rFonts w:eastAsia="Times New Roman" w:cs="Times New Roman"/>
          <w:bCs/>
          <w:szCs w:val="24"/>
          <w:lang w:eastAsia="ar-SA"/>
        </w:rPr>
        <w:t xml:space="preserve"> strany k Olomoucké ulici.</w:t>
      </w:r>
      <w:r w:rsidR="00AC7A47">
        <w:rPr>
          <w:rFonts w:eastAsia="Times New Roman" w:cs="Times New Roman"/>
          <w:bCs/>
          <w:szCs w:val="24"/>
          <w:lang w:eastAsia="ar-SA"/>
        </w:rPr>
        <w:t xml:space="preserve"> Rekonstrukcí bývalé kotelny na výrobní halu dojde k dotčení objektu sousední budovy Okresního soudu na p.č. 2435/1, k níž objekt bývalé kotelny přiléhá svou severo</w:t>
      </w:r>
      <w:r w:rsidR="00E87ED3">
        <w:rPr>
          <w:rFonts w:eastAsia="Times New Roman" w:cs="Times New Roman"/>
          <w:bCs/>
          <w:szCs w:val="24"/>
          <w:lang w:eastAsia="ar-SA"/>
        </w:rPr>
        <w:t>východní</w:t>
      </w:r>
      <w:r w:rsidR="00AC7A47">
        <w:rPr>
          <w:rFonts w:eastAsia="Times New Roman" w:cs="Times New Roman"/>
          <w:bCs/>
          <w:szCs w:val="24"/>
          <w:lang w:eastAsia="ar-SA"/>
        </w:rPr>
        <w:t xml:space="preserve"> stranou a v jehož suterénu se nachází nová kotelna pro areál věznice Opava. </w:t>
      </w:r>
      <w:r w:rsidR="000648E3">
        <w:rPr>
          <w:rFonts w:eastAsia="Times New Roman" w:cs="Times New Roman"/>
          <w:bCs/>
          <w:szCs w:val="24"/>
          <w:lang w:eastAsia="ar-SA"/>
        </w:rPr>
        <w:t>Dojde</w:t>
      </w:r>
      <w:r w:rsidR="00AC7A47">
        <w:rPr>
          <w:rFonts w:eastAsia="Times New Roman" w:cs="Times New Roman"/>
          <w:bCs/>
          <w:szCs w:val="24"/>
          <w:lang w:eastAsia="ar-SA"/>
        </w:rPr>
        <w:t xml:space="preserve"> k dotčení p.č. 2435/9 na této parcele bude nová zastřešená venkovní kuřárna a p.č. 2435/10. </w:t>
      </w:r>
      <w:r w:rsidR="000648E3">
        <w:rPr>
          <w:rFonts w:eastAsia="Times New Roman" w:cs="Times New Roman"/>
          <w:bCs/>
          <w:szCs w:val="24"/>
          <w:lang w:eastAsia="ar-SA"/>
        </w:rPr>
        <w:t xml:space="preserve"> A také dojde k dotčení p.č. 2435/11, přes ní bude vedeno nové propojení strukturované kabeláže slaboproudu.</w:t>
      </w:r>
    </w:p>
    <w:p w:rsidR="00AD0EBE" w:rsidRPr="00A26596" w:rsidRDefault="00AD0EBE" w:rsidP="00797820">
      <w:pPr>
        <w:pStyle w:val="Nadpis3"/>
        <w:jc w:val="both"/>
      </w:pPr>
      <w:bookmarkStart w:id="29" w:name="_Toc352781560"/>
      <w:bookmarkStart w:id="30" w:name="_Toc393974001"/>
      <w:r w:rsidRPr="00A26596">
        <w:t>Údaje o ochraně území podle jiných právních předpisů (památková rezervace, památková zóna, zvláště chráněné území atd.)</w:t>
      </w:r>
      <w:bookmarkEnd w:id="29"/>
      <w:bookmarkEnd w:id="30"/>
    </w:p>
    <w:p w:rsidR="00424362" w:rsidRPr="00424362" w:rsidRDefault="00A26596" w:rsidP="00797820">
      <w:r>
        <w:t>Dle ÚP města Opavy z roku 2013 se předmětný objekt nachází v zóně OPZ (území v ochranném pásmu městské památkové zóny).</w:t>
      </w:r>
    </w:p>
    <w:p w:rsidR="00AD0EBE" w:rsidRDefault="00AD0EBE" w:rsidP="00797820">
      <w:pPr>
        <w:pStyle w:val="Nadpis3"/>
        <w:jc w:val="both"/>
      </w:pPr>
      <w:bookmarkStart w:id="31" w:name="_Toc352781561"/>
      <w:bookmarkStart w:id="32" w:name="_Toc393974002"/>
      <w:r w:rsidRPr="00E9402F">
        <w:t>Údaje o odtokových poměrech</w:t>
      </w:r>
      <w:bookmarkEnd w:id="31"/>
      <w:bookmarkEnd w:id="32"/>
    </w:p>
    <w:p w:rsidR="00F27B2A" w:rsidRPr="00F27B2A" w:rsidRDefault="00F27B2A" w:rsidP="00797820">
      <w:r>
        <w:t>Okolní terén objektu - dvůr (p.č.2435/9) je rovinatý, je tvořen betonovou zpevněnou plochou odvodněnou vpusťmi. Přilehlá parcela č. 2435/10 je zatravněna, na její části bude provedena nová zastřešená kuřárna s povrchem se zámkové dlažby, tato plocha bude vyspárována směrem od objektu, tzn. voda bude  otékat pomocí stávajících dvorních vpustí</w:t>
      </w:r>
      <w:r w:rsidR="00767C94">
        <w:t>. Vlastní odvodnění objektu bude pomocí dešťových svodů napojených do stávající dešťové kanalizace.</w:t>
      </w:r>
    </w:p>
    <w:p w:rsidR="00AD0EBE" w:rsidRDefault="00AD0EBE" w:rsidP="00797820">
      <w:pPr>
        <w:pStyle w:val="Nadpis3"/>
        <w:jc w:val="both"/>
      </w:pPr>
      <w:bookmarkStart w:id="33" w:name="_Toc352781562"/>
      <w:bookmarkStart w:id="34" w:name="_Toc393974003"/>
      <w:r w:rsidRPr="00E9402F">
        <w:t>Údaje o souladu s územně plánovací dokumentací, nebylo – li vydáno územní rozhodnutí nebo územní opatření, popřípadě nebyl – li vydán územní souhlas</w:t>
      </w:r>
      <w:bookmarkEnd w:id="33"/>
      <w:bookmarkEnd w:id="34"/>
    </w:p>
    <w:p w:rsidR="00F27B2A" w:rsidRPr="00F27B2A" w:rsidRDefault="00E87ED3" w:rsidP="00797820">
      <w:r>
        <w:t xml:space="preserve">Dle ÚP města Opavy z roku 2013 </w:t>
      </w:r>
      <w:r w:rsidR="00A26596">
        <w:t>se předmětný objekt nachází v zóně OPZ (území v ochranném pásmu městské památkové zóny). Zařazením funkční plochy se objekt nachází v zóně občanské vybavenosti, rekonstrukce tak splňuje ÚP města Opava.</w:t>
      </w:r>
      <w:r>
        <w:t xml:space="preserve"> </w:t>
      </w:r>
    </w:p>
    <w:p w:rsidR="00AD0EBE" w:rsidRDefault="00AD0EBE" w:rsidP="00797820">
      <w:pPr>
        <w:pStyle w:val="Nadpis3"/>
        <w:jc w:val="both"/>
      </w:pPr>
      <w:bookmarkStart w:id="35" w:name="_Toc352781563"/>
      <w:bookmarkStart w:id="36" w:name="_Toc393974004"/>
      <w:r w:rsidRPr="00E9402F">
        <w:t>Údaje o souhlasu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 s územně plánovací dokumentací</w:t>
      </w:r>
      <w:bookmarkEnd w:id="35"/>
      <w:bookmarkEnd w:id="36"/>
    </w:p>
    <w:p w:rsidR="00F27B2A" w:rsidRPr="00F27B2A" w:rsidRDefault="00A26596" w:rsidP="00797820">
      <w:r>
        <w:t>Netýká se této stavby.</w:t>
      </w:r>
    </w:p>
    <w:p w:rsidR="00AD0EBE" w:rsidRDefault="00AD0EBE" w:rsidP="00797820">
      <w:pPr>
        <w:pStyle w:val="Nadpis3"/>
        <w:jc w:val="both"/>
      </w:pPr>
      <w:bookmarkStart w:id="37" w:name="_Toc352781564"/>
      <w:bookmarkStart w:id="38" w:name="_Toc393974005"/>
      <w:r w:rsidRPr="00E9402F">
        <w:t>Údaje o dodržení obecných požadavků na využití území</w:t>
      </w:r>
      <w:bookmarkEnd w:id="37"/>
      <w:bookmarkEnd w:id="38"/>
    </w:p>
    <w:p w:rsidR="00A26596" w:rsidRPr="000470AF" w:rsidRDefault="00A26596" w:rsidP="00797820">
      <w:r>
        <w:t>Žádné požadavky nebyly vzneseny.</w:t>
      </w:r>
    </w:p>
    <w:p w:rsidR="00A26596" w:rsidRPr="00A26596" w:rsidRDefault="00A26596" w:rsidP="00797820"/>
    <w:p w:rsidR="00AD0EBE" w:rsidRDefault="00AD0EBE" w:rsidP="00797820">
      <w:pPr>
        <w:pStyle w:val="Nadpis3"/>
        <w:jc w:val="both"/>
      </w:pPr>
      <w:bookmarkStart w:id="39" w:name="_Toc352781565"/>
      <w:bookmarkStart w:id="40" w:name="_Toc393974006"/>
      <w:r w:rsidRPr="00E9402F">
        <w:lastRenderedPageBreak/>
        <w:t>Údaje o dodržení obecných požadavků dotčených orgánů</w:t>
      </w:r>
      <w:bookmarkEnd w:id="39"/>
      <w:bookmarkEnd w:id="40"/>
    </w:p>
    <w:p w:rsidR="00A26596" w:rsidRPr="00A26596" w:rsidRDefault="00A26596" w:rsidP="00797820">
      <w:r>
        <w:t>Veškeré požadavky dotčených orgánů se nacházejí v části E. Dokladová část, která je součástí této projektové dokumentace.</w:t>
      </w:r>
    </w:p>
    <w:p w:rsidR="00AD0EBE" w:rsidRDefault="00AD0EBE" w:rsidP="00797820">
      <w:pPr>
        <w:pStyle w:val="Nadpis3"/>
        <w:jc w:val="both"/>
      </w:pPr>
      <w:bookmarkStart w:id="41" w:name="_Toc352781566"/>
      <w:bookmarkStart w:id="42" w:name="_Toc393974007"/>
      <w:r w:rsidRPr="00E9402F">
        <w:t>Seznam výjimek a úlevových řešení</w:t>
      </w:r>
      <w:bookmarkEnd w:id="41"/>
      <w:bookmarkEnd w:id="42"/>
    </w:p>
    <w:p w:rsidR="00A26596" w:rsidRPr="00A26596" w:rsidRDefault="00A26596" w:rsidP="00797820">
      <w:r>
        <w:t>Nejsou známy.</w:t>
      </w:r>
    </w:p>
    <w:p w:rsidR="00AD0EBE" w:rsidRDefault="00AD0EBE" w:rsidP="00797820">
      <w:pPr>
        <w:pStyle w:val="Nadpis3"/>
        <w:jc w:val="both"/>
      </w:pPr>
      <w:bookmarkStart w:id="43" w:name="_Toc352781567"/>
      <w:bookmarkStart w:id="44" w:name="_Toc393974008"/>
      <w:r w:rsidRPr="00E9402F">
        <w:t>Seznam souvisejících a podmiňujících investic</w:t>
      </w:r>
      <w:bookmarkEnd w:id="43"/>
      <w:bookmarkEnd w:id="44"/>
    </w:p>
    <w:p w:rsidR="00A26596" w:rsidRPr="00A26596" w:rsidRDefault="00A26596" w:rsidP="00797820">
      <w:r>
        <w:t>Nejsou známy.</w:t>
      </w:r>
    </w:p>
    <w:p w:rsidR="002C7B82" w:rsidRDefault="00AD0EBE" w:rsidP="00797820">
      <w:pPr>
        <w:pStyle w:val="Nadpis3"/>
        <w:jc w:val="both"/>
      </w:pPr>
      <w:bookmarkStart w:id="45" w:name="_Toc352781568"/>
      <w:bookmarkStart w:id="46" w:name="_Toc393974009"/>
      <w:r w:rsidRPr="00E9402F">
        <w:t>Seznam pozemků a staveb dotčených prováděním stavby (podle katastru nemovitostí)</w:t>
      </w:r>
      <w:bookmarkEnd w:id="45"/>
      <w:bookmarkEnd w:id="46"/>
    </w:p>
    <w:p w:rsidR="00ED1807" w:rsidRPr="002547FA" w:rsidRDefault="00ED1807" w:rsidP="00797820">
      <w:pPr>
        <w:spacing w:line="240" w:lineRule="auto"/>
        <w:rPr>
          <w:rFonts w:cs="Times New Roman"/>
          <w:b/>
        </w:rPr>
      </w:pPr>
      <w:r w:rsidRPr="002547FA">
        <w:rPr>
          <w:rFonts w:cs="Times New Roman"/>
          <w:b/>
        </w:rPr>
        <w:t xml:space="preserve">Parc. č. </w:t>
      </w:r>
      <w:r>
        <w:rPr>
          <w:rFonts w:cs="Times New Roman"/>
          <w:b/>
        </w:rPr>
        <w:t>2435/4</w:t>
      </w:r>
      <w:r w:rsidRPr="002547FA">
        <w:rPr>
          <w:rFonts w:cs="Times New Roman"/>
          <w:b/>
        </w:rPr>
        <w:t xml:space="preserve"> – vlastní objekt </w:t>
      </w:r>
      <w:r w:rsidRPr="002547FA">
        <w:rPr>
          <w:rFonts w:cs="Times New Roman"/>
        </w:rPr>
        <w:t>(zastavěná plocha a nádvoří)</w:t>
      </w:r>
    </w:p>
    <w:p w:rsidR="00ED1807" w:rsidRPr="002547FA" w:rsidRDefault="00ED1807" w:rsidP="00797820">
      <w:pPr>
        <w:spacing w:line="240" w:lineRule="auto"/>
        <w:rPr>
          <w:rFonts w:cs="Times New Roman"/>
          <w:i/>
        </w:rPr>
      </w:pPr>
      <w:r w:rsidRPr="002547FA">
        <w:rPr>
          <w:rFonts w:cs="Times New Roman"/>
          <w:i/>
        </w:rPr>
        <w:t xml:space="preserve">Vlastník: </w:t>
      </w:r>
      <w:r w:rsidRPr="00ED1807">
        <w:rPr>
          <w:rFonts w:cs="Times New Roman"/>
          <w:i/>
        </w:rPr>
        <w:t>Česká republika</w:t>
      </w:r>
      <w:r>
        <w:rPr>
          <w:rFonts w:cs="Times New Roman"/>
          <w:i/>
        </w:rPr>
        <w:t xml:space="preserve">; </w:t>
      </w:r>
      <w:r w:rsidRPr="00ED1807">
        <w:rPr>
          <w:rFonts w:cs="Times New Roman"/>
          <w:i/>
        </w:rPr>
        <w:t>Příslušnost hospodařit s majetkem státu</w:t>
      </w:r>
      <w:r>
        <w:rPr>
          <w:rFonts w:cs="Times New Roman"/>
          <w:i/>
        </w:rPr>
        <w:t xml:space="preserve">: </w:t>
      </w:r>
      <w:r w:rsidRPr="00ED1807">
        <w:rPr>
          <w:rFonts w:cs="Times New Roman"/>
          <w:i/>
        </w:rPr>
        <w:t>Vězeňská služba České republiky, Soudní 1672/1a, Nusle, 14000 Praha 4</w:t>
      </w:r>
    </w:p>
    <w:p w:rsidR="00ED1807" w:rsidRPr="002547FA" w:rsidRDefault="00ED1807" w:rsidP="00797820">
      <w:pPr>
        <w:spacing w:line="240" w:lineRule="auto"/>
        <w:rPr>
          <w:rFonts w:cs="Times New Roman"/>
          <w:b/>
        </w:rPr>
      </w:pPr>
      <w:r w:rsidRPr="002547FA">
        <w:rPr>
          <w:rFonts w:cs="Times New Roman"/>
          <w:b/>
        </w:rPr>
        <w:t xml:space="preserve">Parc. č. </w:t>
      </w:r>
      <w:r>
        <w:rPr>
          <w:rFonts w:cs="Times New Roman"/>
          <w:b/>
        </w:rPr>
        <w:t>2435/9</w:t>
      </w:r>
      <w:r w:rsidRPr="002547FA">
        <w:rPr>
          <w:rFonts w:cs="Times New Roman"/>
          <w:b/>
        </w:rPr>
        <w:t xml:space="preserve"> – sousedící parcela</w:t>
      </w:r>
      <w:r>
        <w:rPr>
          <w:rFonts w:cs="Times New Roman"/>
          <w:b/>
        </w:rPr>
        <w:t xml:space="preserve"> - dvůr </w:t>
      </w:r>
      <w:r w:rsidRPr="002547FA">
        <w:rPr>
          <w:rFonts w:cs="Times New Roman"/>
        </w:rPr>
        <w:t xml:space="preserve">(ostatní plocha / </w:t>
      </w:r>
      <w:r>
        <w:rPr>
          <w:rFonts w:cs="Times New Roman"/>
        </w:rPr>
        <w:t>ostatní komunikace</w:t>
      </w:r>
      <w:r w:rsidRPr="002547FA">
        <w:rPr>
          <w:rFonts w:cs="Times New Roman"/>
        </w:rPr>
        <w:t>)</w:t>
      </w:r>
      <w:r w:rsidRPr="002547FA">
        <w:rPr>
          <w:rFonts w:cs="Times New Roman"/>
          <w:b/>
        </w:rPr>
        <w:t xml:space="preserve"> </w:t>
      </w:r>
    </w:p>
    <w:p w:rsidR="00ED1807" w:rsidRPr="002547FA" w:rsidRDefault="00ED1807" w:rsidP="00797820">
      <w:pPr>
        <w:spacing w:line="240" w:lineRule="auto"/>
        <w:rPr>
          <w:rFonts w:cs="Times New Roman"/>
          <w:i/>
        </w:rPr>
      </w:pPr>
      <w:r w:rsidRPr="002547FA">
        <w:rPr>
          <w:rFonts w:cs="Times New Roman"/>
          <w:i/>
        </w:rPr>
        <w:t xml:space="preserve">Vlastník: </w:t>
      </w:r>
      <w:r w:rsidRPr="00ED1807">
        <w:rPr>
          <w:rFonts w:cs="Times New Roman"/>
          <w:i/>
        </w:rPr>
        <w:t>Česká republika</w:t>
      </w:r>
      <w:r>
        <w:rPr>
          <w:rFonts w:cs="Times New Roman"/>
          <w:i/>
        </w:rPr>
        <w:t xml:space="preserve">; </w:t>
      </w:r>
      <w:r w:rsidRPr="00ED1807">
        <w:rPr>
          <w:rFonts w:cs="Times New Roman"/>
          <w:i/>
        </w:rPr>
        <w:t>Příslušnost hospodařit s majetkem státu</w:t>
      </w:r>
      <w:r>
        <w:rPr>
          <w:rFonts w:cs="Times New Roman"/>
          <w:i/>
        </w:rPr>
        <w:t xml:space="preserve">: </w:t>
      </w:r>
      <w:r w:rsidRPr="00ED1807">
        <w:rPr>
          <w:rFonts w:cs="Times New Roman"/>
          <w:i/>
        </w:rPr>
        <w:t>Vězeňská služba České republiky, Soudní 1672/1a, Nusle, 14000 Praha 4</w:t>
      </w:r>
    </w:p>
    <w:p w:rsidR="00ED1807" w:rsidRPr="002547FA" w:rsidRDefault="00ED1807" w:rsidP="00797820">
      <w:pPr>
        <w:spacing w:line="240" w:lineRule="auto"/>
        <w:rPr>
          <w:rFonts w:cs="Times New Roman"/>
          <w:b/>
        </w:rPr>
      </w:pPr>
      <w:r w:rsidRPr="002547FA">
        <w:rPr>
          <w:rFonts w:cs="Times New Roman"/>
          <w:b/>
        </w:rPr>
        <w:t xml:space="preserve">Parc. č. </w:t>
      </w:r>
      <w:r>
        <w:rPr>
          <w:rFonts w:cs="Times New Roman"/>
          <w:b/>
        </w:rPr>
        <w:t>2435/10</w:t>
      </w:r>
      <w:r w:rsidRPr="002547FA">
        <w:rPr>
          <w:rFonts w:cs="Times New Roman"/>
          <w:b/>
        </w:rPr>
        <w:t xml:space="preserve"> – sousedící parcela</w:t>
      </w:r>
      <w:r>
        <w:rPr>
          <w:rFonts w:cs="Times New Roman"/>
          <w:b/>
        </w:rPr>
        <w:t xml:space="preserve"> </w:t>
      </w:r>
      <w:r w:rsidRPr="002547FA">
        <w:rPr>
          <w:rFonts w:cs="Times New Roman"/>
        </w:rPr>
        <w:t xml:space="preserve">(ostatní plocha / </w:t>
      </w:r>
      <w:r>
        <w:rPr>
          <w:rFonts w:cs="Times New Roman"/>
        </w:rPr>
        <w:t>zeleň</w:t>
      </w:r>
      <w:r w:rsidRPr="002547FA">
        <w:rPr>
          <w:rFonts w:cs="Times New Roman"/>
        </w:rPr>
        <w:t>)</w:t>
      </w:r>
      <w:r w:rsidRPr="002547FA">
        <w:rPr>
          <w:rFonts w:cs="Times New Roman"/>
          <w:b/>
        </w:rPr>
        <w:t xml:space="preserve"> </w:t>
      </w:r>
    </w:p>
    <w:p w:rsidR="00ED1807" w:rsidRDefault="00ED1807" w:rsidP="00797820">
      <w:pPr>
        <w:spacing w:line="240" w:lineRule="auto"/>
        <w:rPr>
          <w:rFonts w:cs="Times New Roman"/>
          <w:i/>
        </w:rPr>
      </w:pPr>
      <w:r w:rsidRPr="002547FA">
        <w:rPr>
          <w:rFonts w:cs="Times New Roman"/>
          <w:i/>
        </w:rPr>
        <w:t xml:space="preserve">Vlastník: </w:t>
      </w:r>
      <w:r w:rsidRPr="00ED1807">
        <w:rPr>
          <w:rFonts w:cs="Times New Roman"/>
          <w:i/>
        </w:rPr>
        <w:t>Česká republika</w:t>
      </w:r>
      <w:r>
        <w:rPr>
          <w:rFonts w:cs="Times New Roman"/>
          <w:i/>
        </w:rPr>
        <w:t xml:space="preserve">; </w:t>
      </w:r>
      <w:r w:rsidRPr="00ED1807">
        <w:rPr>
          <w:rFonts w:cs="Times New Roman"/>
          <w:i/>
        </w:rPr>
        <w:t>Příslušnost hospodařit s majetkem státu</w:t>
      </w:r>
      <w:r>
        <w:rPr>
          <w:rFonts w:cs="Times New Roman"/>
          <w:i/>
        </w:rPr>
        <w:t xml:space="preserve">: </w:t>
      </w:r>
      <w:r w:rsidRPr="00ED1807">
        <w:rPr>
          <w:rFonts w:cs="Times New Roman"/>
          <w:i/>
        </w:rPr>
        <w:t>Vězeňská služba České republiky, Soudní 1672/1a, Nusle, 14000 Praha 4</w:t>
      </w:r>
    </w:p>
    <w:p w:rsidR="00ED1807" w:rsidRDefault="00ED1807" w:rsidP="00797820">
      <w:pPr>
        <w:spacing w:line="240" w:lineRule="auto"/>
        <w:rPr>
          <w:rFonts w:cs="Times New Roman"/>
          <w:b/>
        </w:rPr>
      </w:pPr>
      <w:r w:rsidRPr="002547FA">
        <w:rPr>
          <w:rFonts w:cs="Times New Roman"/>
          <w:b/>
        </w:rPr>
        <w:t xml:space="preserve">Parc. č. </w:t>
      </w:r>
      <w:r>
        <w:rPr>
          <w:rFonts w:cs="Times New Roman"/>
          <w:b/>
        </w:rPr>
        <w:t>2435/1</w:t>
      </w:r>
      <w:r w:rsidRPr="002547FA">
        <w:rPr>
          <w:rFonts w:cs="Times New Roman"/>
          <w:b/>
        </w:rPr>
        <w:t xml:space="preserve"> – </w:t>
      </w:r>
      <w:r>
        <w:rPr>
          <w:rFonts w:cs="Times New Roman"/>
          <w:b/>
        </w:rPr>
        <w:t xml:space="preserve">sousedící parcela </w:t>
      </w:r>
      <w:r w:rsidRPr="002547FA">
        <w:rPr>
          <w:rFonts w:cs="Times New Roman"/>
        </w:rPr>
        <w:t>(zastavěná plocha a nádvoří)</w:t>
      </w:r>
    </w:p>
    <w:p w:rsidR="00ED1807" w:rsidRPr="002547FA" w:rsidRDefault="00ED1807" w:rsidP="00797820">
      <w:pPr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 xml:space="preserve">součástí parcely je </w:t>
      </w:r>
      <w:r w:rsidRPr="002547FA">
        <w:rPr>
          <w:rFonts w:cs="Times New Roman"/>
          <w:b/>
        </w:rPr>
        <w:t xml:space="preserve">sousedící </w:t>
      </w:r>
      <w:r>
        <w:rPr>
          <w:rFonts w:cs="Times New Roman"/>
          <w:b/>
        </w:rPr>
        <w:t xml:space="preserve">objekt soudu č.p. 297 </w:t>
      </w:r>
    </w:p>
    <w:p w:rsidR="00ED1807" w:rsidRDefault="00ED1807" w:rsidP="00797820">
      <w:pPr>
        <w:spacing w:line="240" w:lineRule="auto"/>
        <w:rPr>
          <w:rFonts w:cs="Times New Roman"/>
          <w:i/>
        </w:rPr>
      </w:pPr>
      <w:r w:rsidRPr="002547FA">
        <w:rPr>
          <w:rFonts w:cs="Times New Roman"/>
          <w:i/>
        </w:rPr>
        <w:t xml:space="preserve">Vlastník: </w:t>
      </w:r>
      <w:r w:rsidRPr="00ED1807">
        <w:rPr>
          <w:rFonts w:cs="Times New Roman"/>
          <w:i/>
        </w:rPr>
        <w:t>Česká republika</w:t>
      </w:r>
      <w:r>
        <w:rPr>
          <w:rFonts w:cs="Times New Roman"/>
          <w:i/>
        </w:rPr>
        <w:t xml:space="preserve">; </w:t>
      </w:r>
      <w:r w:rsidRPr="00ED1807">
        <w:rPr>
          <w:rFonts w:cs="Times New Roman"/>
          <w:i/>
        </w:rPr>
        <w:t>Příslušnost hospodařit s majetkem státu</w:t>
      </w:r>
      <w:r>
        <w:rPr>
          <w:rFonts w:cs="Times New Roman"/>
          <w:i/>
        </w:rPr>
        <w:t xml:space="preserve">: </w:t>
      </w:r>
      <w:r w:rsidR="00035CD1" w:rsidRPr="00035CD1">
        <w:rPr>
          <w:rFonts w:cs="Times New Roman"/>
          <w:i/>
        </w:rPr>
        <w:t>Okresní soud v Opavě, Olomoucká 297/27, Předměstí, 74601 Opava</w:t>
      </w:r>
    </w:p>
    <w:p w:rsidR="000648E3" w:rsidRPr="002547FA" w:rsidRDefault="000648E3" w:rsidP="000648E3">
      <w:pPr>
        <w:spacing w:line="240" w:lineRule="auto"/>
        <w:rPr>
          <w:rFonts w:cs="Times New Roman"/>
          <w:b/>
        </w:rPr>
      </w:pPr>
      <w:r w:rsidRPr="002547FA">
        <w:rPr>
          <w:rFonts w:cs="Times New Roman"/>
          <w:b/>
        </w:rPr>
        <w:t xml:space="preserve">Parc. č. </w:t>
      </w:r>
      <w:r>
        <w:rPr>
          <w:rFonts w:cs="Times New Roman"/>
          <w:b/>
        </w:rPr>
        <w:t>2435/11</w:t>
      </w:r>
      <w:r w:rsidRPr="002547FA">
        <w:rPr>
          <w:rFonts w:cs="Times New Roman"/>
          <w:b/>
        </w:rPr>
        <w:t xml:space="preserve"> –</w:t>
      </w:r>
      <w:r>
        <w:rPr>
          <w:rFonts w:cs="Times New Roman"/>
          <w:b/>
        </w:rPr>
        <w:t xml:space="preserve"> sousedící </w:t>
      </w:r>
      <w:r w:rsidRPr="002547FA">
        <w:rPr>
          <w:rFonts w:cs="Times New Roman"/>
          <w:b/>
        </w:rPr>
        <w:t>parcela</w:t>
      </w:r>
      <w:r>
        <w:rPr>
          <w:rFonts w:cs="Times New Roman"/>
          <w:b/>
        </w:rPr>
        <w:t xml:space="preserve"> </w:t>
      </w:r>
      <w:r w:rsidRPr="002547FA">
        <w:rPr>
          <w:rFonts w:cs="Times New Roman"/>
        </w:rPr>
        <w:t xml:space="preserve">(ostatní plocha / </w:t>
      </w:r>
      <w:r>
        <w:rPr>
          <w:rFonts w:cs="Times New Roman"/>
        </w:rPr>
        <w:t>jiná plocha</w:t>
      </w:r>
      <w:r w:rsidRPr="002547FA">
        <w:rPr>
          <w:rFonts w:cs="Times New Roman"/>
        </w:rPr>
        <w:t>)</w:t>
      </w:r>
      <w:r w:rsidRPr="002547FA">
        <w:rPr>
          <w:rFonts w:cs="Times New Roman"/>
          <w:b/>
        </w:rPr>
        <w:t xml:space="preserve"> </w:t>
      </w:r>
    </w:p>
    <w:p w:rsidR="000648E3" w:rsidRDefault="000648E3" w:rsidP="00797820">
      <w:pPr>
        <w:spacing w:line="240" w:lineRule="auto"/>
        <w:rPr>
          <w:rFonts w:cs="Times New Roman"/>
          <w:i/>
        </w:rPr>
      </w:pPr>
      <w:r w:rsidRPr="002547FA">
        <w:rPr>
          <w:rFonts w:cs="Times New Roman"/>
          <w:i/>
        </w:rPr>
        <w:t xml:space="preserve">Vlastník: </w:t>
      </w:r>
      <w:r w:rsidRPr="00ED1807">
        <w:rPr>
          <w:rFonts w:cs="Times New Roman"/>
          <w:i/>
        </w:rPr>
        <w:t>Česká republika</w:t>
      </w:r>
      <w:r>
        <w:rPr>
          <w:rFonts w:cs="Times New Roman"/>
          <w:i/>
        </w:rPr>
        <w:t xml:space="preserve">; </w:t>
      </w:r>
      <w:r w:rsidRPr="00ED1807">
        <w:rPr>
          <w:rFonts w:cs="Times New Roman"/>
          <w:i/>
        </w:rPr>
        <w:t>Příslušnost hospodařit s majetkem státu</w:t>
      </w:r>
      <w:r>
        <w:rPr>
          <w:rFonts w:cs="Times New Roman"/>
          <w:i/>
        </w:rPr>
        <w:t xml:space="preserve">: </w:t>
      </w:r>
      <w:r w:rsidRPr="00ED1807">
        <w:rPr>
          <w:rFonts w:cs="Times New Roman"/>
          <w:i/>
        </w:rPr>
        <w:t>Vězeňská služba České republiky, Soudní 1672/1a, Nusle, 14000 Praha 4</w:t>
      </w:r>
    </w:p>
    <w:p w:rsidR="00D660F3" w:rsidRPr="002547FA" w:rsidRDefault="00D660F3" w:rsidP="00D660F3">
      <w:pPr>
        <w:spacing w:line="240" w:lineRule="auto"/>
        <w:rPr>
          <w:rFonts w:cs="Times New Roman"/>
          <w:b/>
        </w:rPr>
      </w:pPr>
      <w:r w:rsidRPr="002547FA">
        <w:rPr>
          <w:rFonts w:cs="Times New Roman"/>
          <w:b/>
        </w:rPr>
        <w:t xml:space="preserve">Parc. č. </w:t>
      </w:r>
      <w:r>
        <w:rPr>
          <w:rFonts w:cs="Times New Roman"/>
          <w:b/>
        </w:rPr>
        <w:t>2960</w:t>
      </w:r>
      <w:r w:rsidRPr="002547FA">
        <w:rPr>
          <w:rFonts w:cs="Times New Roman"/>
          <w:b/>
        </w:rPr>
        <w:t xml:space="preserve"> – příjezdová komunikace </w:t>
      </w:r>
      <w:r w:rsidRPr="002547FA">
        <w:rPr>
          <w:rFonts w:cs="Times New Roman"/>
        </w:rPr>
        <w:t xml:space="preserve">(ostatní plocha / </w:t>
      </w:r>
      <w:r>
        <w:rPr>
          <w:rFonts w:cs="Times New Roman"/>
        </w:rPr>
        <w:t>silnice</w:t>
      </w:r>
      <w:r w:rsidRPr="002547FA">
        <w:rPr>
          <w:rFonts w:cs="Times New Roman"/>
        </w:rPr>
        <w:t>)</w:t>
      </w:r>
      <w:r w:rsidRPr="002547FA">
        <w:rPr>
          <w:rFonts w:cs="Times New Roman"/>
          <w:b/>
        </w:rPr>
        <w:t xml:space="preserve"> </w:t>
      </w:r>
    </w:p>
    <w:p w:rsidR="00D660F3" w:rsidRPr="002547FA" w:rsidRDefault="00D660F3" w:rsidP="00D660F3">
      <w:pPr>
        <w:spacing w:line="240" w:lineRule="auto"/>
        <w:rPr>
          <w:rFonts w:cs="Times New Roman"/>
          <w:i/>
        </w:rPr>
      </w:pPr>
      <w:r w:rsidRPr="002547FA">
        <w:rPr>
          <w:rFonts w:cs="Times New Roman"/>
          <w:i/>
        </w:rPr>
        <w:t xml:space="preserve">Vlastník: </w:t>
      </w:r>
      <w:r w:rsidRPr="004C4B06">
        <w:rPr>
          <w:rFonts w:cs="Times New Roman"/>
          <w:i/>
        </w:rPr>
        <w:t>Statutární město Opava, Horní náměstí 382/69, Město, 74601 Opava</w:t>
      </w:r>
    </w:p>
    <w:p w:rsidR="00D660F3" w:rsidRPr="00035CD1" w:rsidRDefault="00D660F3" w:rsidP="00797820">
      <w:pPr>
        <w:spacing w:line="240" w:lineRule="auto"/>
        <w:rPr>
          <w:rFonts w:cs="Times New Roman"/>
          <w:i/>
        </w:rPr>
      </w:pPr>
    </w:p>
    <w:p w:rsidR="00F35BF9" w:rsidRPr="00080D3B" w:rsidRDefault="00F35BF9" w:rsidP="00797820">
      <w:pPr>
        <w:pStyle w:val="Nadpis1"/>
        <w:jc w:val="both"/>
        <w:rPr>
          <w:rFonts w:cs="Times New Roman"/>
        </w:rPr>
      </w:pPr>
      <w:bookmarkStart w:id="47" w:name="_Toc352781569"/>
      <w:bookmarkStart w:id="48" w:name="_Toc393974010"/>
      <w:r w:rsidRPr="00080D3B">
        <w:rPr>
          <w:rFonts w:cs="Times New Roman"/>
        </w:rPr>
        <w:lastRenderedPageBreak/>
        <w:t>Údaje o stavbě</w:t>
      </w:r>
      <w:bookmarkEnd w:id="47"/>
      <w:bookmarkEnd w:id="48"/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49" w:name="_Toc352781570"/>
      <w:bookmarkStart w:id="50" w:name="_Toc393974011"/>
      <w:r w:rsidRPr="00080D3B">
        <w:rPr>
          <w:rFonts w:cs="Times New Roman"/>
        </w:rPr>
        <w:t>Nová stavba nebo změna dokončené</w:t>
      </w:r>
      <w:bookmarkEnd w:id="49"/>
      <w:bookmarkEnd w:id="50"/>
      <w:r w:rsidRPr="00080D3B">
        <w:rPr>
          <w:rFonts w:cs="Times New Roman"/>
        </w:rPr>
        <w:t xml:space="preserve"> </w:t>
      </w:r>
    </w:p>
    <w:p w:rsidR="00D5686A" w:rsidRPr="00336DBB" w:rsidRDefault="00812A3D" w:rsidP="00797820">
      <w:pPr>
        <w:tabs>
          <w:tab w:val="left" w:pos="567"/>
          <w:tab w:val="left" w:pos="2268"/>
        </w:tabs>
        <w:rPr>
          <w:rFonts w:eastAsia="Calibri" w:cs="Times New Roman"/>
        </w:rPr>
      </w:pPr>
      <w:r w:rsidRPr="00080D3B">
        <w:rPr>
          <w:rFonts w:eastAsia="Calibri" w:cs="Times New Roman"/>
          <w:szCs w:val="24"/>
        </w:rPr>
        <w:t xml:space="preserve">Jedná </w:t>
      </w:r>
      <w:r w:rsidR="00C604E0" w:rsidRPr="00080D3B">
        <w:rPr>
          <w:rFonts w:eastAsia="Calibri" w:cs="Times New Roman"/>
        </w:rPr>
        <w:t xml:space="preserve">se o </w:t>
      </w:r>
      <w:r w:rsidR="00035CD1">
        <w:rPr>
          <w:rFonts w:eastAsia="Calibri" w:cs="Times New Roman"/>
        </w:rPr>
        <w:t xml:space="preserve">změnu dokončené stavby. </w:t>
      </w:r>
      <w:r w:rsidR="00C604E0" w:rsidRPr="00080D3B">
        <w:rPr>
          <w:rFonts w:eastAsia="Calibri" w:cs="Times New Roman"/>
        </w:rPr>
        <w:t xml:space="preserve"> 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51" w:name="_Toc352781571"/>
      <w:bookmarkStart w:id="52" w:name="_Toc393974012"/>
      <w:r w:rsidRPr="00080D3B">
        <w:rPr>
          <w:rFonts w:cs="Times New Roman"/>
        </w:rPr>
        <w:t>Účel užívání stavby</w:t>
      </w:r>
      <w:bookmarkEnd w:id="51"/>
      <w:bookmarkEnd w:id="52"/>
      <w:r w:rsidRPr="00080D3B">
        <w:rPr>
          <w:rFonts w:cs="Times New Roman"/>
        </w:rPr>
        <w:t xml:space="preserve"> </w:t>
      </w:r>
    </w:p>
    <w:p w:rsidR="00035CD1" w:rsidRPr="00080D3B" w:rsidRDefault="00035CD1" w:rsidP="00797820">
      <w:pPr>
        <w:rPr>
          <w:rFonts w:cs="Times New Roman"/>
        </w:rPr>
      </w:pPr>
      <w:r>
        <w:rPr>
          <w:rFonts w:cs="Times New Roman"/>
        </w:rPr>
        <w:t xml:space="preserve">Stavba byla původně užívána jako kotelna na tuhá paliva. Později došlo k rekonstrukci nové kotelny umístěné v suterénu budovy Okresního soudu. Nyní je proto bývalá kotelna nevyužívaná. Nově bude objekt využíván jako výrobní hala pro odsouzené ženy v areálu </w:t>
      </w:r>
      <w:r w:rsidR="00D5686A">
        <w:rPr>
          <w:rFonts w:cs="Times New Roman"/>
        </w:rPr>
        <w:t>Věznice Opava.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53" w:name="_Toc352781572"/>
      <w:bookmarkStart w:id="54" w:name="_Toc393974013"/>
      <w:r w:rsidRPr="00080D3B">
        <w:rPr>
          <w:rFonts w:cs="Times New Roman"/>
        </w:rPr>
        <w:t>Trvalá nebo dočasná stavba</w:t>
      </w:r>
      <w:bookmarkEnd w:id="53"/>
      <w:bookmarkEnd w:id="54"/>
    </w:p>
    <w:p w:rsidR="00812A3D" w:rsidRPr="00080D3B" w:rsidRDefault="00812A3D" w:rsidP="00797820">
      <w:pPr>
        <w:rPr>
          <w:rFonts w:cs="Times New Roman"/>
        </w:rPr>
      </w:pPr>
      <w:r w:rsidRPr="00080D3B">
        <w:rPr>
          <w:rFonts w:eastAsia="Calibri" w:cs="Times New Roman"/>
        </w:rPr>
        <w:t>Jedná se o trvalou stavbu.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55" w:name="_Toc352781573"/>
      <w:bookmarkStart w:id="56" w:name="_Toc393974014"/>
      <w:r w:rsidRPr="00080D3B">
        <w:rPr>
          <w:rFonts w:cs="Times New Roman"/>
        </w:rPr>
        <w:t>Údaje o ochraně stavby podle jiných právních předpisů (kulturní památka apod.)</w:t>
      </w:r>
      <w:bookmarkEnd w:id="55"/>
      <w:bookmarkEnd w:id="56"/>
    </w:p>
    <w:p w:rsidR="00812A3D" w:rsidRPr="00D5686A" w:rsidRDefault="00D5686A" w:rsidP="00797820">
      <w:r>
        <w:rPr>
          <w:rFonts w:cs="Times New Roman"/>
        </w:rPr>
        <w:t xml:space="preserve">Dle ÚP </w:t>
      </w:r>
      <w:r>
        <w:t>se předmětný objekt nachází v zóně OPZ (území v ochranném pásmu městské památkové zóny). Dle katastru nemovitostí nejsou evidovány žádné způsoby ochrany.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57" w:name="_Toc352781574"/>
      <w:bookmarkStart w:id="58" w:name="_Toc393974015"/>
      <w:r w:rsidRPr="00080D3B">
        <w:rPr>
          <w:rFonts w:cs="Times New Roman"/>
        </w:rPr>
        <w:t>Údaje o dodržení technických požadavků na stavby a obecných technických požadavků zabezpečujících bezbariérové užívání staveb</w:t>
      </w:r>
      <w:bookmarkEnd w:id="57"/>
      <w:bookmarkEnd w:id="58"/>
    </w:p>
    <w:p w:rsidR="00AB1A37" w:rsidRPr="00080D3B" w:rsidRDefault="00AB1A37" w:rsidP="00797820">
      <w:pPr>
        <w:tabs>
          <w:tab w:val="left" w:pos="765"/>
          <w:tab w:val="left" w:pos="2268"/>
        </w:tabs>
        <w:spacing w:line="360" w:lineRule="auto"/>
        <w:rPr>
          <w:rFonts w:cs="Times New Roman"/>
          <w:szCs w:val="24"/>
        </w:rPr>
      </w:pPr>
      <w:r w:rsidRPr="00080D3B">
        <w:rPr>
          <w:rFonts w:cs="Times New Roman"/>
          <w:szCs w:val="24"/>
        </w:rPr>
        <w:t xml:space="preserve">Stavební úpravy jsou navrženy v souladu s vyhl.č. </w:t>
      </w:r>
      <w:r w:rsidRPr="00080D3B">
        <w:rPr>
          <w:rFonts w:cs="Times New Roman"/>
          <w:b/>
          <w:szCs w:val="24"/>
        </w:rPr>
        <w:t>268/2009 Sb</w:t>
      </w:r>
      <w:r w:rsidRPr="00080D3B">
        <w:rPr>
          <w:rFonts w:cs="Times New Roman"/>
          <w:szCs w:val="24"/>
        </w:rPr>
        <w:t xml:space="preserve">. </w:t>
      </w:r>
    </w:p>
    <w:p w:rsidR="00AB1A37" w:rsidRPr="001875B8" w:rsidRDefault="00AB1A37" w:rsidP="001875B8">
      <w:pPr>
        <w:tabs>
          <w:tab w:val="left" w:pos="765"/>
          <w:tab w:val="left" w:pos="2268"/>
        </w:tabs>
        <w:spacing w:after="0" w:line="240" w:lineRule="auto"/>
        <w:rPr>
          <w:rFonts w:cs="Times New Roman"/>
          <w:szCs w:val="24"/>
          <w:u w:val="single"/>
        </w:rPr>
      </w:pPr>
      <w:r w:rsidRPr="001875B8">
        <w:rPr>
          <w:rFonts w:cs="Times New Roman"/>
          <w:szCs w:val="24"/>
          <w:u w:val="single"/>
        </w:rPr>
        <w:t>Zejména se jedná o tyto požadavky:</w:t>
      </w:r>
    </w:p>
    <w:p w:rsidR="00A24895" w:rsidRPr="001875B8" w:rsidRDefault="00A24895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 xml:space="preserve">§ 9, mechanická odolnost a stabilita </w:t>
      </w:r>
    </w:p>
    <w:p w:rsidR="00D5686A" w:rsidRPr="001875B8" w:rsidRDefault="00D5686A" w:rsidP="001875B8">
      <w:pPr>
        <w:spacing w:after="0" w:line="240" w:lineRule="auto"/>
        <w:rPr>
          <w:szCs w:val="24"/>
        </w:rPr>
      </w:pPr>
      <w:r w:rsidRPr="001875B8">
        <w:rPr>
          <w:szCs w:val="24"/>
        </w:rPr>
        <w:t>§</w:t>
      </w:r>
      <w:r w:rsidR="00A24895" w:rsidRPr="001875B8">
        <w:rPr>
          <w:szCs w:val="24"/>
        </w:rPr>
        <w:t xml:space="preserve"> 19</w:t>
      </w:r>
      <w:r w:rsidRPr="001875B8">
        <w:rPr>
          <w:szCs w:val="24"/>
        </w:rPr>
        <w:t xml:space="preserve">, </w:t>
      </w:r>
      <w:r w:rsidR="00A24895" w:rsidRPr="001875B8">
        <w:rPr>
          <w:szCs w:val="24"/>
        </w:rPr>
        <w:t>stěny a příčky</w:t>
      </w:r>
    </w:p>
    <w:p w:rsidR="00A24895" w:rsidRPr="001875B8" w:rsidRDefault="00A24895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 xml:space="preserve">§ 20, stropy </w:t>
      </w:r>
    </w:p>
    <w:p w:rsidR="00A24895" w:rsidRPr="001875B8" w:rsidRDefault="00A24895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 xml:space="preserve">§ 21, podlahy, povrchy stěn a stropů </w:t>
      </w:r>
    </w:p>
    <w:p w:rsidR="00A24895" w:rsidRPr="001875B8" w:rsidRDefault="00A24895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 xml:space="preserve">§ 22, schodiště a šikmé rampy </w:t>
      </w:r>
    </w:p>
    <w:p w:rsidR="00D5686A" w:rsidRPr="001875B8" w:rsidRDefault="00D5686A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 xml:space="preserve">§ </w:t>
      </w:r>
      <w:r w:rsidR="00A24895" w:rsidRPr="001875B8">
        <w:rPr>
          <w:rFonts w:cs="Times New Roman"/>
          <w:szCs w:val="24"/>
        </w:rPr>
        <w:t>25, střechy</w:t>
      </w:r>
    </w:p>
    <w:p w:rsidR="00D5686A" w:rsidRPr="001875B8" w:rsidRDefault="00A24895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§ 26</w:t>
      </w:r>
      <w:r w:rsidR="00D5686A" w:rsidRPr="001875B8">
        <w:rPr>
          <w:rFonts w:cs="Times New Roman"/>
          <w:szCs w:val="24"/>
        </w:rPr>
        <w:t xml:space="preserve"> – nové výplně otvorů splňují požadavky odst. 1, 2, 3</w:t>
      </w:r>
      <w:r w:rsidRPr="001875B8">
        <w:rPr>
          <w:rFonts w:cs="Times New Roman"/>
          <w:szCs w:val="24"/>
        </w:rPr>
        <w:t xml:space="preserve">, 4, 5, </w:t>
      </w:r>
    </w:p>
    <w:p w:rsidR="00A24895" w:rsidRPr="001875B8" w:rsidRDefault="00A24895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 xml:space="preserve">§ 27, zábradlí </w:t>
      </w:r>
    </w:p>
    <w:p w:rsidR="00AB1A37" w:rsidRPr="001875B8" w:rsidRDefault="00AB1A37" w:rsidP="001875B8">
      <w:pPr>
        <w:spacing w:after="0" w:line="240" w:lineRule="auto"/>
        <w:rPr>
          <w:rFonts w:cs="Times New Roman"/>
          <w:szCs w:val="24"/>
        </w:rPr>
      </w:pPr>
    </w:p>
    <w:p w:rsidR="00AB1A37" w:rsidRPr="001875B8" w:rsidRDefault="00AB1A37" w:rsidP="001875B8">
      <w:pPr>
        <w:tabs>
          <w:tab w:val="left" w:pos="765"/>
          <w:tab w:val="left" w:pos="2268"/>
        </w:tabs>
        <w:spacing w:after="0" w:line="240" w:lineRule="auto"/>
        <w:rPr>
          <w:rFonts w:cs="Times New Roman"/>
          <w:szCs w:val="24"/>
          <w:u w:val="single"/>
        </w:rPr>
      </w:pPr>
      <w:r w:rsidRPr="001875B8">
        <w:rPr>
          <w:rFonts w:cs="Times New Roman"/>
          <w:szCs w:val="24"/>
          <w:u w:val="single"/>
        </w:rPr>
        <w:t>Hlavní související právní předpisy: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1/1993 Sb. Ústava ČR</w:t>
      </w:r>
    </w:p>
    <w:p w:rsidR="00132E59" w:rsidRPr="001875B8" w:rsidRDefault="00132E59" w:rsidP="001875B8">
      <w:pPr>
        <w:spacing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13/1997 Sb., o pozemních komunikacích v platném znění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17/1992 Sb. o životním prostředí ve znění pozdějších předpisů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22/1997 Sb.o technických požadavcích na výrobky a o změně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183/2006 Stavební zákon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185/2001 Sb. O odpadech</w:t>
      </w:r>
    </w:p>
    <w:p w:rsidR="00132E59" w:rsidRPr="001875B8" w:rsidRDefault="00132E59" w:rsidP="001875B8">
      <w:pPr>
        <w:spacing w:before="60" w:line="240" w:lineRule="auto"/>
        <w:rPr>
          <w:rFonts w:cs="Times New Roman"/>
          <w:szCs w:val="24"/>
        </w:rPr>
      </w:pPr>
      <w:r w:rsidRPr="001875B8">
        <w:rPr>
          <w:rFonts w:cs="Times New Roman"/>
          <w:szCs w:val="24"/>
        </w:rPr>
        <w:t>Zákon č. 309/2006 Sb. o zajištění dalších podmínek bezpečnosti a ochrany zdraví při práci,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lastRenderedPageBreak/>
        <w:t>Vyhláška č. 20/2001 Sb. Vyhláška, kterou se zrušují některé prováděcí právní předpisy vydané v působnosti Ministerstva zdravotnictví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>Vyhláška č. 48/1982 Sb., kterou se stanoví základní požadavky k zajištění bezpečnosti práce a technických zařízení</w:t>
      </w:r>
    </w:p>
    <w:p w:rsidR="00132E59" w:rsidRPr="001875B8" w:rsidRDefault="00132E59" w:rsidP="001875B8">
      <w:pPr>
        <w:spacing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 xml:space="preserve">Vyhláška č. 246/2001 Sb. o podmínkách požární bezpečnosti 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 xml:space="preserve">Vyhláška č. 246/2001 Sb. o podmínkách požární bezpečnosti </w:t>
      </w:r>
    </w:p>
    <w:p w:rsidR="00132E59" w:rsidRPr="001875B8" w:rsidRDefault="00132E59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>Vyhláška č. 268/2009 Sb. O  technických požadavcích na stavby</w:t>
      </w:r>
    </w:p>
    <w:p w:rsidR="00AB1A37" w:rsidRPr="001875B8" w:rsidRDefault="00AB1A37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>Vyhláška č. 383/2001 Sb. Min. životního prostředí o podrobnostech nakládání s</w:t>
      </w:r>
      <w:r w:rsidR="00132E59" w:rsidRPr="001875B8">
        <w:rPr>
          <w:rFonts w:cs="Times New Roman"/>
          <w:sz w:val="20"/>
          <w:szCs w:val="20"/>
        </w:rPr>
        <w:t> </w:t>
      </w:r>
      <w:r w:rsidRPr="001875B8">
        <w:rPr>
          <w:rFonts w:cs="Times New Roman"/>
          <w:sz w:val="20"/>
          <w:szCs w:val="20"/>
        </w:rPr>
        <w:t>odpady</w:t>
      </w:r>
    </w:p>
    <w:p w:rsidR="00132E59" w:rsidRPr="001875B8" w:rsidRDefault="00132E59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>Nařízení vlády č. 201/2010 Sb., o způsobu evidence úrazů, hlášení a zasílání záznamu o úrazu,</w:t>
      </w:r>
    </w:p>
    <w:p w:rsidR="00132E59" w:rsidRPr="001875B8" w:rsidRDefault="00132E59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>Nařízení vlády č. 11/2002 Sb.,ve znění pozdějších předpisů, kterým se stanoví vzhled a umístění bezpečnostních značek a zavedení signálů</w:t>
      </w:r>
    </w:p>
    <w:p w:rsidR="00132E59" w:rsidRPr="001875B8" w:rsidRDefault="00132E59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 xml:space="preserve">Nařízení vlády č. 101/2005 Sb., o podrobnějších požadavcích na pracoviště a pracovní prostředí, </w:t>
      </w:r>
    </w:p>
    <w:p w:rsidR="00132E59" w:rsidRPr="001875B8" w:rsidRDefault="00132E59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 xml:space="preserve">Nařízení vlády č. 168/2002 Sb., kterým se stanoví způsob organizace práce při provozování dopravy dopravními prostředky, </w:t>
      </w:r>
    </w:p>
    <w:p w:rsidR="00132E59" w:rsidRPr="001875B8" w:rsidRDefault="00132E59" w:rsidP="001875B8">
      <w:pPr>
        <w:spacing w:before="60" w:after="0" w:line="240" w:lineRule="auto"/>
        <w:rPr>
          <w:rFonts w:cs="Times New Roman"/>
          <w:sz w:val="20"/>
          <w:szCs w:val="20"/>
        </w:rPr>
      </w:pPr>
      <w:r w:rsidRPr="001875B8">
        <w:rPr>
          <w:rFonts w:cs="Times New Roman"/>
          <w:sz w:val="20"/>
          <w:szCs w:val="20"/>
        </w:rPr>
        <w:t>Nařízení vlády č. 362/2005 Sb., o bližších požadavcích na bezpečnost a ochranu zdraví při práci na pracovištích s nebezpečím pádu z výšky nebo do hloubky,</w:t>
      </w:r>
    </w:p>
    <w:p w:rsidR="00132E59" w:rsidRPr="00132E59" w:rsidRDefault="00132E59" w:rsidP="00132E59">
      <w:pPr>
        <w:spacing w:before="60" w:after="0" w:line="240" w:lineRule="auto"/>
        <w:rPr>
          <w:rFonts w:cs="Times New Roman"/>
          <w:szCs w:val="24"/>
        </w:rPr>
      </w:pP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59" w:name="_Toc352781575"/>
      <w:bookmarkStart w:id="60" w:name="_Toc393974016"/>
      <w:r w:rsidRPr="00080D3B">
        <w:rPr>
          <w:rFonts w:cs="Times New Roman"/>
        </w:rPr>
        <w:t>Údaje o splnění požadavků dotčených orgánů a požadavků vyplývajících z jiných právních předpisů</w:t>
      </w:r>
      <w:bookmarkEnd w:id="59"/>
      <w:bookmarkEnd w:id="60"/>
    </w:p>
    <w:p w:rsidR="00AB1A37" w:rsidRDefault="00AB1A37" w:rsidP="00797820">
      <w:pPr>
        <w:rPr>
          <w:rFonts w:cs="Times New Roman"/>
        </w:rPr>
      </w:pPr>
      <w:r w:rsidRPr="00080D3B">
        <w:rPr>
          <w:rFonts w:cs="Times New Roman"/>
        </w:rPr>
        <w:t xml:space="preserve">Závazná rozhodnutí dotčených orgánů jsou po svém vydání přiložena v samostatné části -viz. </w:t>
      </w:r>
      <w:r w:rsidRPr="00080D3B">
        <w:rPr>
          <w:rFonts w:cs="Times New Roman"/>
          <w:b/>
        </w:rPr>
        <w:t xml:space="preserve">část E. Dokladová část </w:t>
      </w:r>
      <w:r w:rsidRPr="00080D3B">
        <w:rPr>
          <w:rFonts w:cs="Times New Roman"/>
        </w:rPr>
        <w:t>této PD</w:t>
      </w:r>
      <w:r w:rsidR="008A14C1">
        <w:rPr>
          <w:rFonts w:cs="Times New Roman"/>
        </w:rPr>
        <w:t>.</w:t>
      </w:r>
    </w:p>
    <w:p w:rsidR="008A14C1" w:rsidRPr="008A14C1" w:rsidRDefault="008A14C1" w:rsidP="00A72497">
      <w:pPr>
        <w:pStyle w:val="Default"/>
        <w:jc w:val="both"/>
        <w:rPr>
          <w:color w:val="auto"/>
        </w:rPr>
      </w:pPr>
      <w:r w:rsidRPr="008A14C1">
        <w:rPr>
          <w:color w:val="auto"/>
        </w:rPr>
        <w:t>Práce budou probíhat ve vězeňském areálu investora, z čehož plyne, že veškeré povědomí o vedení INS v areálu má investor stavby, z tohoto důvodu je nutné před zahájením předmětných stavebních prací vytýčit vedení INS v blízkosti stavby a přilehlého prostoru nebo zhotoviteli poskytnout dostatečná data a informace o jejich poloze.</w:t>
      </w:r>
    </w:p>
    <w:p w:rsidR="008A14C1" w:rsidRDefault="008A14C1" w:rsidP="00A72497">
      <w:pPr>
        <w:pStyle w:val="Default"/>
        <w:ind w:firstLine="426"/>
        <w:jc w:val="both"/>
        <w:rPr>
          <w:color w:val="auto"/>
        </w:rPr>
      </w:pPr>
    </w:p>
    <w:p w:rsidR="008A14C1" w:rsidRDefault="008A14C1" w:rsidP="00A72497">
      <w:pPr>
        <w:pStyle w:val="Default"/>
        <w:jc w:val="both"/>
        <w:rPr>
          <w:color w:val="auto"/>
        </w:rPr>
      </w:pPr>
      <w:r w:rsidRPr="008A14C1">
        <w:rPr>
          <w:color w:val="auto"/>
        </w:rPr>
        <w:t xml:space="preserve">Projektová dokumentace bude sloužit pro vydání stavebního povolení příslušným stavebním úřadem, pod jehož zprávu spadají vězeňská zařízení. </w:t>
      </w:r>
    </w:p>
    <w:p w:rsidR="00E340E3" w:rsidRPr="00E340E3" w:rsidRDefault="00E340E3" w:rsidP="00E340E3">
      <w:pPr>
        <w:pStyle w:val="Default"/>
        <w:spacing w:line="276" w:lineRule="auto"/>
        <w:jc w:val="both"/>
        <w:rPr>
          <w:color w:val="auto"/>
        </w:rPr>
      </w:pPr>
    </w:p>
    <w:p w:rsidR="006403AD" w:rsidRPr="005F086B" w:rsidRDefault="006403AD" w:rsidP="006403AD">
      <w:pPr>
        <w:rPr>
          <w:b/>
          <w:i/>
          <w:u w:val="single"/>
        </w:rPr>
      </w:pPr>
      <w:r w:rsidRPr="005F086B">
        <w:rPr>
          <w:b/>
          <w:i/>
          <w:u w:val="single"/>
        </w:rPr>
        <w:t xml:space="preserve">1. </w:t>
      </w:r>
      <w:r>
        <w:rPr>
          <w:b/>
          <w:i/>
          <w:u w:val="single"/>
        </w:rPr>
        <w:t>ČR – OKRESNÍ SOUD V OPAVĚ,</w:t>
      </w:r>
      <w:r w:rsidRPr="005F086B">
        <w:rPr>
          <w:b/>
          <w:i/>
          <w:u w:val="single"/>
        </w:rPr>
        <w:t xml:space="preserve"> značka </w:t>
      </w:r>
      <w:r>
        <w:rPr>
          <w:b/>
          <w:i/>
          <w:u w:val="single"/>
        </w:rPr>
        <w:t>33Spr 723/2015</w:t>
      </w:r>
      <w:r w:rsidRPr="005F086B">
        <w:rPr>
          <w:b/>
          <w:i/>
          <w:u w:val="single"/>
        </w:rPr>
        <w:t xml:space="preserve"> ze dne </w:t>
      </w:r>
      <w:r>
        <w:rPr>
          <w:b/>
          <w:i/>
          <w:u w:val="single"/>
        </w:rPr>
        <w:t>24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2. 2015</w:t>
      </w:r>
    </w:p>
    <w:p w:rsidR="006403AD" w:rsidRPr="006403AD" w:rsidRDefault="006403AD" w:rsidP="006403AD">
      <w:pPr>
        <w:rPr>
          <w:b/>
          <w:i/>
        </w:rPr>
      </w:pPr>
      <w:r w:rsidRPr="006403AD">
        <w:rPr>
          <w:b/>
          <w:i/>
        </w:rPr>
        <w:t>Vyjádření Okresního soudu v Opavě k projektové dokumentaci a se záměrem investora</w:t>
      </w:r>
      <w:r>
        <w:rPr>
          <w:b/>
          <w:i/>
        </w:rPr>
        <w:t>:</w:t>
      </w:r>
    </w:p>
    <w:p w:rsidR="006403AD" w:rsidRDefault="006403AD" w:rsidP="006403AD">
      <w:r>
        <w:t>ČR – Okresní soud v Opavě, zastoupený JUDr. Martou Kožušníkovou, který má právo hospodařit s majetkem státu, budovou okresního soudu ulice Olomoucká 297/27, Opava – Předměstí, parcelní číslo 2435/1 katastrální území Opava – předměstí 711578, jako majitel sousedního pozemku</w:t>
      </w:r>
    </w:p>
    <w:p w:rsidR="006403AD" w:rsidRDefault="006403AD" w:rsidP="006403AD">
      <w:r>
        <w:t>byl seznámen s projektovou dokumentací firmy DAF-PROJEKT s.r.o. č. zakázky 276/14 k akci „Rekonstrukce bývalé kotelny na výrobní halu pro odsouzené ženy v areálu věznice a ÚVZD Opava“ a</w:t>
      </w:r>
      <w:r w:rsidRPr="006403AD">
        <w:rPr>
          <w:b/>
        </w:rPr>
        <w:t xml:space="preserve"> souhlasí</w:t>
      </w:r>
      <w:r>
        <w:t xml:space="preserve"> se záměrem investora</w:t>
      </w:r>
    </w:p>
    <w:p w:rsidR="006403AD" w:rsidRDefault="006403AD" w:rsidP="006403AD">
      <w:r>
        <w:t xml:space="preserve">Vězeňské služby ČR, Soudní 1672/1a, 140 67 Praha 4, místo stavby Věznice Opava, objekt Olomoucká, 746 01 Opava – Předměstí, která má právo hospodařit s majetkem státu, budovou na pozemku 2435/4 a sousedních v areálu věznice, katastrální území Opava – předměstí 711578. </w:t>
      </w:r>
    </w:p>
    <w:p w:rsidR="00A72497" w:rsidRPr="005F086B" w:rsidRDefault="00A72497" w:rsidP="00A72497">
      <w:pPr>
        <w:rPr>
          <w:b/>
          <w:i/>
          <w:u w:val="single"/>
        </w:rPr>
      </w:pPr>
      <w:r>
        <w:rPr>
          <w:b/>
          <w:i/>
          <w:u w:val="single"/>
        </w:rPr>
        <w:lastRenderedPageBreak/>
        <w:t>2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MAGISTRÁT MĚSTA OPAVY,</w:t>
      </w:r>
      <w:r w:rsidRPr="005F086B">
        <w:rPr>
          <w:b/>
          <w:i/>
          <w:u w:val="single"/>
        </w:rPr>
        <w:t xml:space="preserve"> značka </w:t>
      </w:r>
      <w:r>
        <w:rPr>
          <w:b/>
          <w:i/>
          <w:u w:val="single"/>
        </w:rPr>
        <w:t>HAUP/13594/2014/LoM</w:t>
      </w:r>
      <w:r w:rsidRPr="005F086B">
        <w:rPr>
          <w:b/>
          <w:i/>
          <w:u w:val="single"/>
        </w:rPr>
        <w:t xml:space="preserve"> ze dne </w:t>
      </w:r>
      <w:r>
        <w:rPr>
          <w:b/>
          <w:i/>
          <w:u w:val="single"/>
        </w:rPr>
        <w:t>8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7. 2014</w:t>
      </w:r>
    </w:p>
    <w:p w:rsidR="00A72497" w:rsidRPr="00A72497" w:rsidRDefault="00A72497" w:rsidP="00A72497">
      <w:pPr>
        <w:jc w:val="center"/>
        <w:rPr>
          <w:b/>
          <w:caps/>
        </w:rPr>
      </w:pPr>
      <w:r w:rsidRPr="00A72497">
        <w:rPr>
          <w:b/>
          <w:caps/>
        </w:rPr>
        <w:t>Závazné stanovisko</w:t>
      </w:r>
    </w:p>
    <w:p w:rsidR="00A72497" w:rsidRDefault="00A72497" w:rsidP="00A72497">
      <w:r>
        <w:t xml:space="preserve">Magistrát města Opavy, odbor hlavního architekta a územního plánu, oddělení pmátkové péče, jako místně a věcně příslušný orgán státní památkové péče ve smyslu </w:t>
      </w:r>
      <w:r>
        <w:rPr>
          <w:rFonts w:cs="Times New Roman"/>
        </w:rPr>
        <w:t>§</w:t>
      </w:r>
      <w:r>
        <w:t xml:space="preserve"> 29 odst. 2 zákona č. 20/1987 Sb,. o státní památkové péči, ve znění pozdějších předpisů (dále jen „zákon o státní památkové péči“), obdržel dne 16.06.2014 žádost žadatele, kterým je </w:t>
      </w:r>
      <w:r>
        <w:rPr>
          <w:b/>
        </w:rPr>
        <w:t xml:space="preserve">Vězeňská služba ČR, Soudní č.p.1672/1a, 140 00 Praha 4-Nusle, kterou zastupuje Vrchní rada plk. Mgr. Ivo Turok, ředitel věznice a ústavu pro výkon zabezpečovací detence Opava, </w:t>
      </w:r>
      <w:r>
        <w:t xml:space="preserve">o vydání závazného stanoviska podle </w:t>
      </w:r>
      <w:r>
        <w:rPr>
          <w:rFonts w:cs="Times New Roman"/>
        </w:rPr>
        <w:t>§</w:t>
      </w:r>
      <w:r>
        <w:t xml:space="preserve"> 14 odst. 2 zákona o státní památkové péči ve věci:</w:t>
      </w:r>
    </w:p>
    <w:p w:rsidR="00A72497" w:rsidRDefault="00A72497" w:rsidP="00C22DA9">
      <w:pPr>
        <w:spacing w:line="240" w:lineRule="auto"/>
        <w:rPr>
          <w:b/>
        </w:rPr>
      </w:pPr>
      <w:r>
        <w:rPr>
          <w:b/>
        </w:rPr>
        <w:t>„ Odbourání části stávajícího komínového tělesa o půdorysu 4x1,7m, Olomoucká 27a, Opava-Předměstí. p.č. 2435/4 v k.ú. Opava-Předměstí, který je součástí objektu kotelny v areálu věznice, nacházející se na území OP Městské památkové zóny Opava, které bylo vyhlášeno rozhodnutím Okresního úřadu Opava, ze dne 29.května 1996.</w:t>
      </w:r>
    </w:p>
    <w:p w:rsidR="00C22DA9" w:rsidRDefault="00C22DA9" w:rsidP="00A72497">
      <w:pPr>
        <w:rPr>
          <w:b/>
        </w:rPr>
      </w:pPr>
      <w:r>
        <w:rPr>
          <w:b/>
        </w:rPr>
        <w:t>K posouzení předložená žádost předpokládá tyto práce:</w:t>
      </w:r>
    </w:p>
    <w:p w:rsidR="00C22DA9" w:rsidRDefault="00C22DA9" w:rsidP="00C22DA9">
      <w:pPr>
        <w:spacing w:line="240" w:lineRule="auto"/>
      </w:pPr>
      <w:r>
        <w:t>- odbourání části komínového tělesa po korunní římsu budovy soudu</w:t>
      </w:r>
    </w:p>
    <w:p w:rsidR="00C22DA9" w:rsidRDefault="00C22DA9" w:rsidP="00C22DA9">
      <w:pPr>
        <w:spacing w:line="240" w:lineRule="auto"/>
      </w:pPr>
      <w:r>
        <w:t>- ukončení komínu betonovou hlavou s oplechováním</w:t>
      </w:r>
    </w:p>
    <w:p w:rsidR="00C22DA9" w:rsidRDefault="00C22DA9" w:rsidP="00C22DA9">
      <w:pPr>
        <w:spacing w:line="240" w:lineRule="auto"/>
      </w:pPr>
      <w:r>
        <w:t xml:space="preserve">Po písemném vyjádření NPÚ (Národní památkový ústav, územní odborné pracoviště v Ostravě) ze dne 02.07.2014 pod číslem jednacím NPÚ-381/48497/2014 vydává orgán státní památkové péče </w:t>
      </w:r>
      <w:r w:rsidRPr="00C22DA9">
        <w:rPr>
          <w:b/>
        </w:rPr>
        <w:t>závazné stanovisko</w:t>
      </w:r>
      <w:r>
        <w:t>:</w:t>
      </w:r>
    </w:p>
    <w:p w:rsidR="00C22DA9" w:rsidRPr="00C22DA9" w:rsidRDefault="00C22DA9" w:rsidP="00C22DA9">
      <w:pPr>
        <w:spacing w:line="240" w:lineRule="auto"/>
      </w:pPr>
      <w:r w:rsidRPr="00C22DA9">
        <w:t>„ Odbourání části stávajícího komínového tělesa o půdorysu 4x1,7m, Olomoucká 27a, Opava-Předměstí. p.č. 2435/4 v k.ú. Opava-Předměstí, který je součástí objektu kotelny v areálu věznice, nacházející se na území OP Městské památkové zóny Opava, které bylo vyhlášeno rozhodnutím Okresního úřadu Opava, ze dne 29.května 1996.</w:t>
      </w:r>
    </w:p>
    <w:p w:rsidR="00C22DA9" w:rsidRDefault="00C22DA9" w:rsidP="00C22DA9">
      <w:pPr>
        <w:spacing w:line="240" w:lineRule="auto"/>
        <w:rPr>
          <w:b/>
        </w:rPr>
      </w:pPr>
      <w:r w:rsidRPr="00C22DA9">
        <w:rPr>
          <w:b/>
        </w:rPr>
        <w:t>jsou přípustné</w:t>
      </w:r>
      <w:r>
        <w:rPr>
          <w:b/>
        </w:rPr>
        <w:t>.</w:t>
      </w:r>
    </w:p>
    <w:p w:rsidR="00C22DA9" w:rsidRDefault="00C22DA9" w:rsidP="00C22DA9">
      <w:pPr>
        <w:spacing w:line="240" w:lineRule="auto"/>
      </w:pPr>
      <w:r w:rsidRPr="00C22DA9">
        <w:t>Odůvodnění viz. samostatné vyjádření.</w:t>
      </w:r>
    </w:p>
    <w:p w:rsidR="00E5403D" w:rsidRPr="005F086B" w:rsidRDefault="00E5403D" w:rsidP="00E5403D">
      <w:pPr>
        <w:rPr>
          <w:b/>
          <w:i/>
          <w:u w:val="single"/>
        </w:rPr>
      </w:pPr>
      <w:r>
        <w:rPr>
          <w:b/>
          <w:i/>
          <w:u w:val="single"/>
        </w:rPr>
        <w:t>3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VYJÁDŘENÍ VĚZNICE K PROJEKTOVÉ DOKUMENTACI</w:t>
      </w:r>
    </w:p>
    <w:p w:rsidR="00E5403D" w:rsidRPr="00C22DA9" w:rsidRDefault="00E5403D" w:rsidP="00E5403D">
      <w:pPr>
        <w:spacing w:line="240" w:lineRule="auto"/>
      </w:pPr>
      <w:r>
        <w:t>Projektová dokumentace „Opava – rekonstrukce bývalé kotelny na výrobní halu“ v rozsahu dokumentace k provádění stavby byla provedena v souladu se schválenou Technicko-ekonomickou studií proveditelnosti této akce. Všechny připomínky jednotlivých oddělení Věznice a ÚVZD Opava byly zapracovány do této dokumentace</w:t>
      </w:r>
      <w:r w:rsidR="0054031A">
        <w:t xml:space="preserve"> a nejsou vzneseny žádné další připomínky, souhlasné podpisy jednotlivých oddělení jsou patrné z dokladové části PD.</w:t>
      </w:r>
    </w:p>
    <w:p w:rsidR="00A72497" w:rsidRDefault="00E5403D" w:rsidP="006403AD">
      <w:pPr>
        <w:rPr>
          <w:rFonts w:cs="Times New Roman"/>
        </w:rPr>
      </w:pPr>
      <w:r>
        <w:rPr>
          <w:rFonts w:cs="Times New Roman"/>
        </w:rPr>
        <w:t>Jedná se zejména o tyto oddělení: výkon trestu, vězeňská stráž, logistika, zabe</w:t>
      </w:r>
      <w:r w:rsidR="0054031A">
        <w:rPr>
          <w:rFonts w:cs="Times New Roman"/>
        </w:rPr>
        <w:t>zpečovací a komunikační technologie, ekolog, energetik, zaměstnávání vězeňských osob, informatika.</w:t>
      </w:r>
    </w:p>
    <w:p w:rsidR="005B7811" w:rsidRDefault="005B7811" w:rsidP="005B7811">
      <w:pPr>
        <w:rPr>
          <w:b/>
          <w:i/>
          <w:u w:val="single"/>
        </w:rPr>
      </w:pPr>
    </w:p>
    <w:p w:rsidR="005B7811" w:rsidRPr="005F086B" w:rsidRDefault="005B7811" w:rsidP="005B7811">
      <w:pPr>
        <w:rPr>
          <w:b/>
          <w:i/>
          <w:u w:val="single"/>
        </w:rPr>
      </w:pPr>
      <w:r>
        <w:rPr>
          <w:b/>
          <w:i/>
          <w:u w:val="single"/>
        </w:rPr>
        <w:lastRenderedPageBreak/>
        <w:t>4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KRAJSKÁ HYGIENICKÁ STANICE MORAVSKOSLEZSKÉHO KRAJE SE SÍDLEM V OSTRAVĚ,</w:t>
      </w:r>
      <w:r w:rsidRPr="005F086B">
        <w:rPr>
          <w:b/>
          <w:i/>
          <w:u w:val="single"/>
        </w:rPr>
        <w:t xml:space="preserve"> značka </w:t>
      </w:r>
      <w:r>
        <w:rPr>
          <w:b/>
          <w:i/>
          <w:u w:val="single"/>
        </w:rPr>
        <w:t>S-KHSMS 8353/2015/OV/HP</w:t>
      </w:r>
      <w:r w:rsidRPr="005F086B">
        <w:rPr>
          <w:b/>
          <w:i/>
          <w:u w:val="single"/>
        </w:rPr>
        <w:t xml:space="preserve"> ze dne </w:t>
      </w:r>
      <w:r>
        <w:rPr>
          <w:b/>
          <w:i/>
          <w:u w:val="single"/>
        </w:rPr>
        <w:t>31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3. 2015</w:t>
      </w:r>
    </w:p>
    <w:p w:rsidR="005B7811" w:rsidRPr="00A72497" w:rsidRDefault="005B7811" w:rsidP="005B7811">
      <w:pPr>
        <w:jc w:val="center"/>
        <w:rPr>
          <w:b/>
          <w:caps/>
        </w:rPr>
      </w:pPr>
      <w:r w:rsidRPr="00A72497">
        <w:rPr>
          <w:b/>
          <w:caps/>
        </w:rPr>
        <w:t>Závazné stanovisko</w:t>
      </w:r>
    </w:p>
    <w:p w:rsidR="005B7811" w:rsidRDefault="005B7811" w:rsidP="005B7811">
      <w:pPr>
        <w:rPr>
          <w:rFonts w:cs="Times New Roman"/>
        </w:rPr>
      </w:pPr>
      <w:r>
        <w:t xml:space="preserve">Po zhodnocení souladu předložených podkladů s požadavky předpisů v oblasti ochrany veřejného zdraví Krajská hygienická stanice Moravskoslezského kraje se sídlem v Ostravě vydává v řízení podle </w:t>
      </w:r>
      <w:r>
        <w:rPr>
          <w:rFonts w:cs="Times New Roman"/>
        </w:rPr>
        <w:t>§</w:t>
      </w:r>
      <w:r>
        <w:t xml:space="preserve"> 149 odst.1 zákona č. 500/2004 Sb.správní řád, ve znění pozdějších předpisů, podle ustanovení </w:t>
      </w:r>
      <w:r>
        <w:rPr>
          <w:rFonts w:cs="Times New Roman"/>
        </w:rPr>
        <w:t>§ 82 odst. 2 písm i) zákona č. 258/2000 Sb. toto závazné stanovisko:</w:t>
      </w:r>
    </w:p>
    <w:p w:rsidR="005B7811" w:rsidRDefault="00853FC7" w:rsidP="005B7811">
      <w:pPr>
        <w:rPr>
          <w:rFonts w:cs="Times New Roman"/>
        </w:rPr>
      </w:pPr>
      <w:r>
        <w:rPr>
          <w:rFonts w:cs="Times New Roman"/>
        </w:rPr>
        <w:t xml:space="preserve">S projektovou dokumentací stavby: Rekonstrukce bývalé kotelny na výrobní halu pro odsouzení ženy v areálu Věznice a ÚVZD Opava“, Věznice a </w:t>
      </w:r>
      <w:r w:rsidR="005B7811">
        <w:rPr>
          <w:rFonts w:cs="Times New Roman"/>
        </w:rPr>
        <w:t xml:space="preserve"> </w:t>
      </w:r>
      <w:r>
        <w:rPr>
          <w:rFonts w:cs="Times New Roman"/>
        </w:rPr>
        <w:t>ÚVZD Opava, Olomoucká ul.27a, 746 01 Opava</w:t>
      </w:r>
    </w:p>
    <w:p w:rsidR="00853FC7" w:rsidRDefault="00853FC7" w:rsidP="00853FC7">
      <w:pPr>
        <w:jc w:val="center"/>
        <w:rPr>
          <w:rFonts w:cs="Times New Roman"/>
          <w:b/>
        </w:rPr>
      </w:pPr>
      <w:r w:rsidRPr="00853FC7">
        <w:rPr>
          <w:rFonts w:cs="Times New Roman"/>
          <w:b/>
        </w:rPr>
        <w:t>souhlasí.</w:t>
      </w:r>
    </w:p>
    <w:p w:rsidR="00853FC7" w:rsidRDefault="00853FC7" w:rsidP="00853FC7">
      <w:pPr>
        <w:jc w:val="left"/>
        <w:rPr>
          <w:rFonts w:cs="Times New Roman"/>
          <w:b/>
        </w:rPr>
      </w:pPr>
      <w:r>
        <w:rPr>
          <w:rFonts w:cs="Times New Roman"/>
          <w:b/>
        </w:rPr>
        <w:t>Odůvodnění:</w:t>
      </w:r>
    </w:p>
    <w:p w:rsidR="00853FC7" w:rsidRDefault="00853FC7" w:rsidP="00853FC7">
      <w:pPr>
        <w:rPr>
          <w:rFonts w:cs="Times New Roman"/>
        </w:rPr>
      </w:pPr>
      <w:r w:rsidRPr="00853FC7">
        <w:rPr>
          <w:rFonts w:cs="Times New Roman"/>
        </w:rPr>
        <w:t>Na</w:t>
      </w:r>
      <w:r>
        <w:rPr>
          <w:rFonts w:cs="Times New Roman"/>
        </w:rPr>
        <w:t xml:space="preserve"> základě žádosti investora – Vězeňská služba ČR, Soudní 1672/1a, 140 67 Praha 4, IČ:00212423, podané dne 3.3.2015 na základě plné moci Ing.Vítězslavem Dvorským, jednatelem společnosti DAF-PROJEKT s.r.o., Hornopolní 131/12, 702 00 Ostrava-Moravská Ostrava, IČ:25905813, o o závazné stanovisko k PD: „Rekonstrukce bývalé kotelny na výrobní halu pro odsouzení ženy v areálu Věznice a ÚVZD Opava“, Věznice a  ÚVZD Opava, Olomoucká ul.27a, 746 01 Opava, posoudila KHS MSK se sídlem v Ostravě, jako dotčený správní úřad, soulad předložených podkladů s požadavky předpisů v oblasti ochrany veřejného zdraví.</w:t>
      </w:r>
    </w:p>
    <w:p w:rsidR="00853FC7" w:rsidRDefault="00853FC7" w:rsidP="00853FC7">
      <w:pPr>
        <w:rPr>
          <w:rFonts w:cs="Times New Roman"/>
        </w:rPr>
      </w:pPr>
      <w:r>
        <w:rPr>
          <w:rFonts w:cs="Times New Roman"/>
        </w:rPr>
        <w:t>Objekt bývalé kotelny na parc.č. 2435/4 je umístěn uprostřed vězeňského areálu Věznice a ÚVZD Opava</w:t>
      </w:r>
      <w:r w:rsidR="00D7030D">
        <w:rPr>
          <w:rFonts w:cs="Times New Roman"/>
        </w:rPr>
        <w:t xml:space="preserve">, přiléhajícího ze severozápadní strany k Olomoucké ulici. Objekt má obdélníkový půdorys o rozměrech 15,4x12,6 m. </w:t>
      </w:r>
    </w:p>
    <w:p w:rsidR="0030112F" w:rsidRDefault="0091038A" w:rsidP="00853FC7">
      <w:pPr>
        <w:rPr>
          <w:rFonts w:cs="Times New Roman"/>
        </w:rPr>
      </w:pPr>
      <w:r>
        <w:rPr>
          <w:rFonts w:cs="Times New Roman"/>
        </w:rPr>
        <w:t>PD řeší vestavbu</w:t>
      </w:r>
      <w:r w:rsidR="0030112F">
        <w:rPr>
          <w:rFonts w:cs="Times New Roman"/>
        </w:rPr>
        <w:t xml:space="preserve"> dvou podlaží do halovéh</w:t>
      </w:r>
      <w:r>
        <w:rPr>
          <w:rFonts w:cs="Times New Roman"/>
        </w:rPr>
        <w:t>o prostoru bývalé kotelny, každé</w:t>
      </w:r>
      <w:r w:rsidR="0030112F">
        <w:rPr>
          <w:rFonts w:cs="Times New Roman"/>
        </w:rPr>
        <w:t xml:space="preserve"> o výšce 3,3m. Vstup do budovy je ze dvora z jihozápadní strany nově vybudovanými vraty, s dveřmi vedle stávajícího komínu. Vrata o šířce 2,8m a výšce 3m slouží pro vjezd menšího nákladního automobilu s materiálem a zároveň pro odvoz materiálu. Na tento vstupní prostor navazuje uzavřené schodiště do 2.NP, dva sklady a vlastní výrobní dílna s kapacitou cca. 26 pracovních míst o celkové ploše 86,64 m2. V dílně bude umístěn pracovní stůl o velikosti cca. 8m x </w:t>
      </w:r>
      <w:r w:rsidR="0030112F">
        <w:rPr>
          <w:rFonts w:cs="Times New Roman"/>
        </w:rPr>
        <w:br/>
        <w:t>14-15m, kde bude probíhat</w:t>
      </w:r>
      <w:r w:rsidR="00AF1A0B">
        <w:rPr>
          <w:rFonts w:cs="Times New Roman"/>
        </w:rPr>
        <w:t xml:space="preserve"> pouze ruční výroba, jako např. kompletace výrobků, vystřihování etiket, lepení obálek, navlékání korálků, drobné čití atd. Na výrobní halu navazuje sanitární zařízení pro pracující odsouzení ženy – 2 WC kabiny, předsíň se 2 umyvadly a denní místnost s kuchyňskou linkou. </w:t>
      </w:r>
    </w:p>
    <w:p w:rsidR="0091038A" w:rsidRDefault="0091038A" w:rsidP="00853FC7">
      <w:pPr>
        <w:rPr>
          <w:rFonts w:cs="Times New Roman"/>
        </w:rPr>
      </w:pPr>
      <w:r>
        <w:rPr>
          <w:rFonts w:cs="Times New Roman"/>
        </w:rPr>
        <w:t xml:space="preserve">Ve 2.NP jsou umístěny 2 učebny pro celkem 25-26 odsouzených žen (m.č. 2.05 pro 10-12 osob a m.č.2.06 pro 12-14 osob). V každé z učeben je instalováno umyvadlo. Dále jsou v tomto podlaží umístěny 2 kanceláře lektorů, denní místnost s kuchyňkou a elektrickým </w:t>
      </w:r>
      <w:r>
        <w:rPr>
          <w:rFonts w:cs="Times New Roman"/>
        </w:rPr>
        <w:lastRenderedPageBreak/>
        <w:t>sporákem, kuřárna, WC pro personál (toto bude sloužit pro cca. 2 lektory i 1 dozorce z 1.NP) a 2 WC kabiny s předsíňkami a 2 umyvadly pro odsouzené ženy. Jedna z učeben má k dispozici malý sklad.</w:t>
      </w:r>
    </w:p>
    <w:p w:rsidR="005D6019" w:rsidRDefault="005D6019" w:rsidP="00853FC7">
      <w:pPr>
        <w:rPr>
          <w:rFonts w:cs="Times New Roman"/>
        </w:rPr>
      </w:pPr>
      <w:r>
        <w:rPr>
          <w:rFonts w:cs="Times New Roman"/>
        </w:rPr>
        <w:t xml:space="preserve">Prostory výrobní haly a denní místnosti v 1.NP jsou přirozeně osvětleny a odvětrány otevíratelnými okny. Učebny včetně přilehlého skladu, kanceláře lektorů, kuřárna a denní místnost ve 2.NP objektu jsou rovněž přirozeně osvětleny a odvětrány otevíratelnými okny. Sanitární zařízení na obou patrech je odvětráno nuceně podtlakově, pomocí elektrických ventilátorů, které budou vyvedeny nad střechu objektu. </w:t>
      </w:r>
      <w:r w:rsidR="00162746">
        <w:rPr>
          <w:rFonts w:cs="Times New Roman"/>
        </w:rPr>
        <w:t>Přívod vzduchu bude zajištěn z okolních prostor mřížkami nebo dveřmi bez prahů. Pro osvětlení schodiště a WC odsouzených jsou navrženy do stropu a střechy světlovou o ø 300 mm (6ks). Umělé osvětlení bude v dílně i učebnách zářivkové. Vytápění objektu bude zajištěno otopnými tělesy, napojení topení bude ze stávající plynové kotelny v 1. PP sousední budovy soudu.</w:t>
      </w:r>
    </w:p>
    <w:p w:rsidR="00162746" w:rsidRDefault="00162746" w:rsidP="00853FC7">
      <w:pPr>
        <w:rPr>
          <w:rFonts w:cs="Times New Roman"/>
        </w:rPr>
      </w:pPr>
      <w:r>
        <w:rPr>
          <w:rFonts w:cs="Times New Roman"/>
        </w:rPr>
        <w:t>V celém objektu budou provedeny nové vnitřní omítky a následně budou stěny opatřeny malbou. Na sanitárním zařízení budou stěny opatřeny keramickým obkladem do výše 2m. Obklady budou provedeny rovněž kolem umyvadel v učebnách, na výrobní dílně, kancelářích a v místnosti úklidu. Dále bude vytvořena nová podlaha: na sanitárních zařízení 1.a</w:t>
      </w:r>
      <w:r w:rsidR="007E0EAA">
        <w:rPr>
          <w:rFonts w:cs="Times New Roman"/>
        </w:rPr>
        <w:t xml:space="preserve"> </w:t>
      </w:r>
      <w:r>
        <w:rPr>
          <w:rFonts w:cs="Times New Roman"/>
        </w:rPr>
        <w:t>2.NP bude položena keramická dlažba, tato bude rovněž v dílně, skladech 1.NP, kuřárně a na schodišti. Ve vstupní a manipulační hale bude dlažba teracová. V ostatních místnostech (učebny, kanceláře lektorů, denní místnost, sklad a chodba 2.NP) je navržena PVC krytina.</w:t>
      </w:r>
    </w:p>
    <w:p w:rsidR="00CD663C" w:rsidRDefault="00CD663C" w:rsidP="00853FC7">
      <w:pPr>
        <w:rPr>
          <w:rFonts w:cs="Times New Roman"/>
        </w:rPr>
      </w:pPr>
      <w:r>
        <w:rPr>
          <w:rFonts w:cs="Times New Roman"/>
        </w:rPr>
        <w:t>Před vstupem do objektu bude po celé délce budovy umístěn předprostor z drátěného pletiva výšky 2m (+</w:t>
      </w:r>
      <w:r w:rsidR="000524E4">
        <w:rPr>
          <w:rFonts w:cs="Times New Roman"/>
        </w:rPr>
        <w:t xml:space="preserve"> ostnatý drát), sloužící jako venkovní kuřárna a zároveň bránící volnému pohybu odsouzených po celém dvoře věznice. Část tohoto prostoru bude zastřešen stříškou na ochranu před deštěm a sněhem. Vstup do tohoto oploceného prostoru bude jednak manuálně ovládanými posuvnými vraty pro auta a dále pak vstupní brankou pro běžný provoz. V celém tomto předprostoru bude položena zámková dlažba.</w:t>
      </w:r>
    </w:p>
    <w:p w:rsidR="000524E4" w:rsidRDefault="000524E4" w:rsidP="00853FC7">
      <w:pPr>
        <w:rPr>
          <w:rFonts w:cs="Times New Roman"/>
        </w:rPr>
      </w:pPr>
      <w:r>
        <w:rPr>
          <w:rFonts w:cs="Times New Roman"/>
        </w:rPr>
        <w:t>Předložená PD odpovídá platné legislativě v oblasti ochrany a podpory zdraví, tj. požadavkům zákona č. 258/2000 Sb. a § 2 zákona č. 309/2006 Sb., zákon o zajištění dalších podmínek bezpečnosti a ochrany zdraví při práci a souvisejících předpisů.</w:t>
      </w:r>
    </w:p>
    <w:p w:rsidR="004411E8" w:rsidRPr="005F086B" w:rsidRDefault="004411E8" w:rsidP="004411E8">
      <w:pPr>
        <w:rPr>
          <w:b/>
          <w:i/>
          <w:u w:val="single"/>
        </w:rPr>
      </w:pPr>
      <w:r>
        <w:rPr>
          <w:b/>
          <w:i/>
          <w:u w:val="single"/>
        </w:rPr>
        <w:t>5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ČR VĚZEŇSKÁ SLUŽBA ČR, GENERÁLNÍ ŘEDITELSTVÍ,</w:t>
      </w:r>
      <w:r w:rsidRPr="005F086B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č.j.</w:t>
      </w:r>
      <w:r w:rsidRPr="005F086B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VS 3/012/001/2015-50/BOZP/053 </w:t>
      </w:r>
      <w:r w:rsidRPr="005F086B">
        <w:rPr>
          <w:b/>
          <w:i/>
          <w:u w:val="single"/>
        </w:rPr>
        <w:t xml:space="preserve">ze dne </w:t>
      </w:r>
      <w:r>
        <w:rPr>
          <w:b/>
          <w:i/>
          <w:u w:val="single"/>
        </w:rPr>
        <w:t>3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3. 2015</w:t>
      </w:r>
    </w:p>
    <w:p w:rsidR="004411E8" w:rsidRPr="00A72497" w:rsidRDefault="004411E8" w:rsidP="004411E8">
      <w:pPr>
        <w:jc w:val="center"/>
        <w:rPr>
          <w:b/>
          <w:caps/>
        </w:rPr>
      </w:pPr>
      <w:r w:rsidRPr="00A72497">
        <w:rPr>
          <w:b/>
          <w:caps/>
        </w:rPr>
        <w:t>Závazné stanovisko</w:t>
      </w:r>
    </w:p>
    <w:p w:rsidR="000524E4" w:rsidRDefault="005D41C5" w:rsidP="004411E8">
      <w:r>
        <w:t>Vrchního technika BOZP jako pověřeného orgánu státního požárního dozoru VS ČR k investiční akci „Rekonstrukce bývalé kotelny na výrobní halu pro odsouzené ženy v areálu Věznice Opava a ÚVZD Opava“.</w:t>
      </w:r>
    </w:p>
    <w:p w:rsidR="005D41C5" w:rsidRDefault="005D41C5" w:rsidP="004411E8">
      <w:r>
        <w:rPr>
          <w:rFonts w:cs="Times New Roman"/>
        </w:rPr>
        <w:t xml:space="preserve">Na základě žádosti stavebníka Věznice a ÚVZD Opava o stanovisko k PD k investiční akci: </w:t>
      </w:r>
      <w:r w:rsidRPr="005D41C5">
        <w:rPr>
          <w:b/>
        </w:rPr>
        <w:t>„Rekonstrukce bývalé kotelny na výrobní halu pro odsouzené ženy v areálu Věznice Opava a ÚVZD Opava“.</w:t>
      </w:r>
      <w:r>
        <w:t xml:space="preserve"> K opravě kotelny vydávám v souladu s </w:t>
      </w:r>
      <w:r>
        <w:rPr>
          <w:rFonts w:cs="Times New Roman"/>
        </w:rPr>
        <w:t>§</w:t>
      </w:r>
      <w:r>
        <w:t xml:space="preserve"> 149 zákona č. 500/2004 </w:t>
      </w:r>
      <w:r>
        <w:lastRenderedPageBreak/>
        <w:t xml:space="preserve">Sb. v platném znění správní řád jako dotčený orgán dle </w:t>
      </w:r>
      <w:r>
        <w:rPr>
          <w:rFonts w:cs="Times New Roman"/>
        </w:rPr>
        <w:t>§</w:t>
      </w:r>
      <w:r>
        <w:t>85a zákona č. 133/1985 Sb. v platném znění o požární ochraně toto závazné stanovisko.</w:t>
      </w:r>
    </w:p>
    <w:p w:rsidR="005D41C5" w:rsidRDefault="005D41C5" w:rsidP="004411E8">
      <w:r>
        <w:t xml:space="preserve">K projektové dokumentaci výše uvedené investiční akce </w:t>
      </w:r>
      <w:r w:rsidRPr="005D41C5">
        <w:rPr>
          <w:b/>
        </w:rPr>
        <w:t>nemám</w:t>
      </w:r>
      <w:r>
        <w:t xml:space="preserve"> připomínky.</w:t>
      </w:r>
    </w:p>
    <w:p w:rsidR="005D41C5" w:rsidRDefault="005D41C5" w:rsidP="004411E8">
      <w:r>
        <w:t>Odůvodnění:</w:t>
      </w:r>
    </w:p>
    <w:p w:rsidR="005D41C5" w:rsidRDefault="005D41C5" w:rsidP="004411E8">
      <w:r>
        <w:t>PD v části požární bezpečnostní řešení stavby obsahuje a řeší veškeré požadavky právních a ostatních předpisů vztahujících se požární bezpečnosti stavby.</w:t>
      </w:r>
    </w:p>
    <w:p w:rsidR="001F32B7" w:rsidRPr="005F086B" w:rsidRDefault="001F32B7" w:rsidP="001F32B7">
      <w:pPr>
        <w:rPr>
          <w:b/>
          <w:i/>
          <w:u w:val="single"/>
        </w:rPr>
      </w:pPr>
      <w:r>
        <w:rPr>
          <w:b/>
          <w:i/>
          <w:u w:val="single"/>
        </w:rPr>
        <w:t>6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ČR, VĚZEŇSKÁ SLUŽBA ČR, GENERÁLNÍ ŘEDITELSTVÍ,</w:t>
      </w:r>
      <w:r w:rsidRPr="005F086B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HLAVNÍ EKOLOG VS ČR, č.j.</w:t>
      </w:r>
      <w:r w:rsidRPr="005F086B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VS 20/001/001/2014-32/LOG/500 </w:t>
      </w:r>
      <w:r w:rsidRPr="005F086B">
        <w:rPr>
          <w:b/>
          <w:i/>
          <w:u w:val="single"/>
        </w:rPr>
        <w:t xml:space="preserve">ze dne </w:t>
      </w:r>
      <w:r>
        <w:rPr>
          <w:b/>
          <w:i/>
          <w:u w:val="single"/>
        </w:rPr>
        <w:t>5</w:t>
      </w:r>
      <w:r w:rsidRPr="005F086B">
        <w:rPr>
          <w:b/>
          <w:i/>
          <w:u w:val="single"/>
        </w:rPr>
        <w:t xml:space="preserve">. </w:t>
      </w:r>
      <w:r>
        <w:rPr>
          <w:b/>
          <w:i/>
          <w:u w:val="single"/>
        </w:rPr>
        <w:t>3. 2015</w:t>
      </w:r>
    </w:p>
    <w:p w:rsidR="00075DCB" w:rsidRPr="00A72497" w:rsidRDefault="00075DCB" w:rsidP="00156318">
      <w:pPr>
        <w:jc w:val="center"/>
        <w:rPr>
          <w:b/>
          <w:caps/>
        </w:rPr>
      </w:pPr>
      <w:r>
        <w:rPr>
          <w:b/>
          <w:caps/>
        </w:rPr>
        <w:t>sOUHLAS S PROJEKTOVOU DOKUMENTACÍ</w:t>
      </w:r>
    </w:p>
    <w:p w:rsidR="005D41C5" w:rsidRPr="00156318" w:rsidRDefault="00075DCB" w:rsidP="001F32B7">
      <w:pPr>
        <w:rPr>
          <w:b/>
        </w:rPr>
      </w:pPr>
      <w:r w:rsidRPr="00156318">
        <w:rPr>
          <w:b/>
        </w:rPr>
        <w:t>Číslo a název akce:</w:t>
      </w:r>
    </w:p>
    <w:p w:rsidR="00075DCB" w:rsidRDefault="00075DCB" w:rsidP="001F32B7">
      <w:r>
        <w:t>136V31400 0037 „ Opava – Rekonstrukce bývalé kotelny na výrobní halu pro odsouzené ženy v areálu Věznice Opava“</w:t>
      </w:r>
    </w:p>
    <w:p w:rsidR="00075DCB" w:rsidRPr="00156318" w:rsidRDefault="00075DCB" w:rsidP="001F32B7">
      <w:pPr>
        <w:rPr>
          <w:b/>
        </w:rPr>
      </w:pPr>
      <w:r w:rsidRPr="00156318">
        <w:rPr>
          <w:b/>
        </w:rPr>
        <w:t>Investor, datum zpracování PD:</w:t>
      </w:r>
    </w:p>
    <w:p w:rsidR="00075DCB" w:rsidRDefault="00075DCB" w:rsidP="00156318">
      <w:pPr>
        <w:spacing w:line="240" w:lineRule="auto"/>
      </w:pPr>
      <w:r>
        <w:t>Vězeňská služba ČR, Věznice a ÚVZD Opava</w:t>
      </w:r>
    </w:p>
    <w:p w:rsidR="00075DCB" w:rsidRDefault="00075DCB" w:rsidP="00156318">
      <w:pPr>
        <w:spacing w:line="240" w:lineRule="auto"/>
      </w:pPr>
      <w:r>
        <w:t>Krnovská 68, poštovní přihrádka 115, 746 49 Opava</w:t>
      </w:r>
    </w:p>
    <w:p w:rsidR="00075DCB" w:rsidRDefault="00075DCB" w:rsidP="00156318">
      <w:pPr>
        <w:spacing w:line="240" w:lineRule="auto"/>
      </w:pPr>
      <w:r>
        <w:t>Datum zpracování PD: únor 2015</w:t>
      </w:r>
    </w:p>
    <w:p w:rsidR="00156318" w:rsidRPr="00156318" w:rsidRDefault="00156318" w:rsidP="00156318">
      <w:pPr>
        <w:spacing w:line="240" w:lineRule="auto"/>
        <w:jc w:val="center"/>
        <w:rPr>
          <w:rFonts w:cs="Times New Roman"/>
          <w:b/>
          <w:sz w:val="28"/>
          <w:szCs w:val="28"/>
          <w:u w:val="single"/>
        </w:rPr>
      </w:pPr>
      <w:r w:rsidRPr="00156318">
        <w:rPr>
          <w:rFonts w:cs="Times New Roman"/>
          <w:b/>
          <w:sz w:val="28"/>
          <w:szCs w:val="28"/>
          <w:u w:val="single"/>
        </w:rPr>
        <w:t>Z hlediska ochrany životního prostředí nemám připomínek k předložené projektové dokumentaci</w:t>
      </w:r>
    </w:p>
    <w:p w:rsidR="00156318" w:rsidRDefault="00156318" w:rsidP="00156318">
      <w:pPr>
        <w:spacing w:line="240" w:lineRule="auto"/>
        <w:rPr>
          <w:rFonts w:cs="Times New Roman"/>
        </w:rPr>
      </w:pPr>
      <w:r>
        <w:rPr>
          <w:rFonts w:cs="Times New Roman"/>
          <w:b/>
        </w:rPr>
        <w:t xml:space="preserve">V Souhrnné technické zprávě v bodě B 8g) </w:t>
      </w:r>
      <w:r>
        <w:rPr>
          <w:rFonts w:cs="Times New Roman"/>
        </w:rPr>
        <w:t>je uvedeno, že původce bude nakládat s nebezpečnými odpady na základě souhlasu příslušného orgánu státní správy dle zákona o odpadech, §16 odst 3.</w:t>
      </w:r>
    </w:p>
    <w:p w:rsidR="00156318" w:rsidRDefault="00156318" w:rsidP="00156318">
      <w:pPr>
        <w:spacing w:line="240" w:lineRule="auto"/>
        <w:rPr>
          <w:rFonts w:cs="Times New Roman"/>
        </w:rPr>
      </w:pPr>
      <w:r w:rsidRPr="00156318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156318">
        <w:rPr>
          <w:rFonts w:cs="Times New Roman"/>
        </w:rPr>
        <w:t xml:space="preserve">k tomuto </w:t>
      </w:r>
      <w:r>
        <w:rPr>
          <w:rFonts w:cs="Times New Roman"/>
        </w:rPr>
        <w:t>–</w:t>
      </w:r>
      <w:r w:rsidRPr="00156318">
        <w:rPr>
          <w:rFonts w:cs="Times New Roman"/>
        </w:rPr>
        <w:t xml:space="preserve"> </w:t>
      </w:r>
      <w:r>
        <w:rPr>
          <w:rFonts w:cs="Times New Roman"/>
        </w:rPr>
        <w:t>souhlas je třeba pouze na skladování odpadu ve zkolaudovaném skladu NO, s příslušným provozním řádem a označením, předpokládám, že na stavbě a při průběžném odstraňování odpadů se bude jednat o shromaždování odpadů, což nevyžaduje souhlas.</w:t>
      </w:r>
    </w:p>
    <w:p w:rsidR="00156318" w:rsidRDefault="00156318" w:rsidP="00156318">
      <w:pPr>
        <w:spacing w:line="240" w:lineRule="auto"/>
        <w:rPr>
          <w:rFonts w:cs="Times New Roman"/>
        </w:rPr>
      </w:pPr>
      <w:r>
        <w:rPr>
          <w:rFonts w:cs="Times New Roman"/>
        </w:rPr>
        <w:t>Chybně uvedené množství odpadů pro povinnost zasílat roční hlášení o produkci odpadů – správné množství je – 100 kg NO (nebezpečný odpad) a 100 t OO (ostatní odpad)</w:t>
      </w:r>
    </w:p>
    <w:p w:rsidR="00156318" w:rsidRDefault="00156318" w:rsidP="00156318">
      <w:pPr>
        <w:tabs>
          <w:tab w:val="left" w:pos="3375"/>
        </w:tabs>
        <w:spacing w:line="240" w:lineRule="auto"/>
        <w:rPr>
          <w:rFonts w:cs="Times New Roman"/>
        </w:rPr>
      </w:pPr>
      <w:r>
        <w:rPr>
          <w:rFonts w:cs="Times New Roman"/>
          <w:b/>
        </w:rPr>
        <w:t xml:space="preserve">Ve smlouvě se zhotovitelem </w:t>
      </w:r>
      <w:r>
        <w:rPr>
          <w:rFonts w:cs="Times New Roman"/>
        </w:rPr>
        <w:t>díla je třeba uvést, že zhotovitel přejímá veškeré povinnosti původce odpadů. Zhotovitel je původcem veškerých odpadů při realizaci výše uvedené investice.</w:t>
      </w:r>
    </w:p>
    <w:p w:rsidR="00156318" w:rsidRDefault="00156318" w:rsidP="00156318">
      <w:pPr>
        <w:tabs>
          <w:tab w:val="left" w:pos="3375"/>
        </w:tabs>
        <w:spacing w:line="240" w:lineRule="auto"/>
        <w:rPr>
          <w:rFonts w:cs="Times New Roman"/>
        </w:rPr>
      </w:pPr>
      <w:r>
        <w:rPr>
          <w:rFonts w:cs="Times New Roman"/>
        </w:rPr>
        <w:t xml:space="preserve">V případě výskytu stavebních materiálů </w:t>
      </w:r>
      <w:r>
        <w:rPr>
          <w:rFonts w:cs="Times New Roman"/>
          <w:b/>
        </w:rPr>
        <w:t xml:space="preserve">s obsahem azbestových vláken, </w:t>
      </w:r>
      <w:r>
        <w:rPr>
          <w:rFonts w:cs="Times New Roman"/>
        </w:rPr>
        <w:t>který by byl zjištěn v průběhu stavebních prací, je nutno s tímto nakládat dle platných zákonných předpisů.</w:t>
      </w:r>
    </w:p>
    <w:p w:rsidR="00D5686A" w:rsidRPr="00156318" w:rsidRDefault="00D5686A" w:rsidP="00156318">
      <w:pPr>
        <w:tabs>
          <w:tab w:val="left" w:pos="3375"/>
        </w:tabs>
        <w:spacing w:line="240" w:lineRule="auto"/>
        <w:rPr>
          <w:rFonts w:cs="Times New Roman"/>
        </w:rPr>
      </w:pPr>
      <w:r w:rsidRPr="00614259">
        <w:rPr>
          <w:rFonts w:cs="Times New Roman"/>
          <w:szCs w:val="24"/>
        </w:rPr>
        <w:t>------------------------------------------------------------</w:t>
      </w:r>
      <w:r>
        <w:t>-----------------------------------------------------</w:t>
      </w:r>
    </w:p>
    <w:p w:rsidR="00D5686A" w:rsidRPr="00A00728" w:rsidRDefault="00D5686A" w:rsidP="00797820">
      <w:r w:rsidRPr="00A00728">
        <w:lastRenderedPageBreak/>
        <w:t xml:space="preserve">Vzhledem k tomu, že se bude na staveništi nacházet zařízení staveniště (chemické WC, kontejner pro odvoz suti – odpadu, skladová buňka) je nutno zařízení umístnit takovým způsobem, aby nedošlo k dotčení – poškození inženýrských sítí vlivem nevhodného umístnění. </w:t>
      </w:r>
    </w:p>
    <w:p w:rsidR="00D5686A" w:rsidRPr="00797820" w:rsidRDefault="00D5686A" w:rsidP="00797820">
      <w:pPr>
        <w:rPr>
          <w:color w:val="FF0000"/>
        </w:rPr>
      </w:pPr>
      <w:r w:rsidRPr="00A00728">
        <w:t>Seznam použitých norem a paragrafů jednotlivých vlastníků dopravní a technické infrastruktury  - NUTNO DODRŽET!</w:t>
      </w:r>
      <w:r w:rsidRPr="00474373">
        <w:rPr>
          <w:color w:val="FF0000"/>
        </w:rPr>
        <w:t xml:space="preserve"> 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61" w:name="_Toc352781576"/>
      <w:bookmarkStart w:id="62" w:name="_Toc393974017"/>
      <w:r w:rsidRPr="00080D3B">
        <w:rPr>
          <w:rFonts w:cs="Times New Roman"/>
        </w:rPr>
        <w:t>Seznam výjimek a úlevových řešení</w:t>
      </w:r>
      <w:bookmarkEnd w:id="61"/>
      <w:bookmarkEnd w:id="62"/>
    </w:p>
    <w:p w:rsidR="0080048C" w:rsidRPr="00080D3B" w:rsidRDefault="00812A3D" w:rsidP="00797820">
      <w:pPr>
        <w:rPr>
          <w:rFonts w:cs="Times New Roman"/>
        </w:rPr>
      </w:pPr>
      <w:r w:rsidRPr="00080D3B">
        <w:rPr>
          <w:rFonts w:cs="Times New Roman"/>
        </w:rPr>
        <w:t>Nejsou známy.</w:t>
      </w:r>
    </w:p>
    <w:p w:rsidR="00F35BF9" w:rsidRPr="00080D3B" w:rsidRDefault="005B646F" w:rsidP="00797820">
      <w:pPr>
        <w:pStyle w:val="Nadpis3"/>
        <w:jc w:val="both"/>
        <w:rPr>
          <w:rFonts w:cs="Times New Roman"/>
        </w:rPr>
      </w:pPr>
      <w:bookmarkStart w:id="63" w:name="_Toc352781577"/>
      <w:bookmarkStart w:id="64" w:name="_Toc393974018"/>
      <w:r w:rsidRPr="00080D3B">
        <w:rPr>
          <w:rFonts w:cs="Times New Roman"/>
        </w:rPr>
        <w:t xml:space="preserve">Navrhované </w:t>
      </w:r>
      <w:r w:rsidR="00F35BF9" w:rsidRPr="00080D3B">
        <w:rPr>
          <w:rFonts w:cs="Times New Roman"/>
        </w:rPr>
        <w:t>kapacity stavby (zastavěná plocha, obestavěný prostor, užitná plocha, počet funkčních jednotek a jejich velikost, počet uživatelů, počet zaměstnanců) a druhy odpadů a emisí, třída energetické náročnosti budov atd.)</w:t>
      </w:r>
      <w:bookmarkEnd w:id="63"/>
      <w:bookmarkEnd w:id="64"/>
    </w:p>
    <w:p w:rsidR="00572479" w:rsidRDefault="00572479" w:rsidP="00044E7A">
      <w:pPr>
        <w:spacing w:line="240" w:lineRule="auto"/>
        <w:rPr>
          <w:rFonts w:cs="Times New Roman"/>
          <w:vertAlign w:val="superscript"/>
        </w:rPr>
      </w:pPr>
      <w:r w:rsidRPr="00080D3B">
        <w:rPr>
          <w:rFonts w:cs="Times New Roman"/>
        </w:rPr>
        <w:t xml:space="preserve">Zastavěná plocha objektu: </w:t>
      </w:r>
      <w:r w:rsidR="00A927B6" w:rsidRPr="00080D3B">
        <w:rPr>
          <w:rFonts w:cs="Times New Roman"/>
        </w:rPr>
        <w:t xml:space="preserve">cca. </w:t>
      </w:r>
      <w:r w:rsidR="004103FF" w:rsidRPr="00080D3B">
        <w:rPr>
          <w:rFonts w:cs="Times New Roman"/>
        </w:rPr>
        <w:t>2</w:t>
      </w:r>
      <w:r w:rsidR="00BE3AFD" w:rsidRPr="00080D3B">
        <w:rPr>
          <w:rFonts w:cs="Times New Roman"/>
        </w:rPr>
        <w:t>40</w:t>
      </w:r>
      <w:r w:rsidRPr="00080D3B">
        <w:rPr>
          <w:rFonts w:cs="Times New Roman"/>
        </w:rPr>
        <w:t xml:space="preserve">  m</w:t>
      </w:r>
      <w:r w:rsidRPr="00080D3B">
        <w:rPr>
          <w:rFonts w:cs="Times New Roman"/>
          <w:vertAlign w:val="superscript"/>
        </w:rPr>
        <w:t>2</w:t>
      </w:r>
    </w:p>
    <w:p w:rsidR="00797820" w:rsidRPr="00080D3B" w:rsidRDefault="00797820" w:rsidP="00044E7A">
      <w:pPr>
        <w:spacing w:line="240" w:lineRule="auto"/>
        <w:rPr>
          <w:rFonts w:cs="Times New Roman"/>
          <w:vertAlign w:val="superscript"/>
        </w:rPr>
      </w:pPr>
      <w:r w:rsidRPr="00080D3B">
        <w:rPr>
          <w:rFonts w:cs="Times New Roman"/>
        </w:rPr>
        <w:t>Zastavěná plocha</w:t>
      </w:r>
      <w:r>
        <w:rPr>
          <w:rFonts w:cs="Times New Roman"/>
        </w:rPr>
        <w:t xml:space="preserve"> kuřárny + zámkové dlažby</w:t>
      </w:r>
      <w:r w:rsidRPr="00080D3B">
        <w:rPr>
          <w:rFonts w:cs="Times New Roman"/>
        </w:rPr>
        <w:t xml:space="preserve">: cca. </w:t>
      </w:r>
      <w:r>
        <w:rPr>
          <w:rFonts w:cs="Times New Roman"/>
        </w:rPr>
        <w:t>50</w:t>
      </w:r>
      <w:r w:rsidRPr="00080D3B">
        <w:rPr>
          <w:rFonts w:cs="Times New Roman"/>
        </w:rPr>
        <w:t xml:space="preserve">  m</w:t>
      </w:r>
      <w:r w:rsidRPr="00080D3B">
        <w:rPr>
          <w:rFonts w:cs="Times New Roman"/>
          <w:vertAlign w:val="superscript"/>
        </w:rPr>
        <w:t>2</w:t>
      </w:r>
    </w:p>
    <w:p w:rsidR="00572479" w:rsidRDefault="00572479" w:rsidP="00044E7A">
      <w:pPr>
        <w:spacing w:line="240" w:lineRule="auto"/>
        <w:rPr>
          <w:rFonts w:cs="Times New Roman"/>
          <w:vertAlign w:val="superscript"/>
        </w:rPr>
      </w:pPr>
      <w:r w:rsidRPr="00080D3B">
        <w:rPr>
          <w:rFonts w:cs="Times New Roman"/>
        </w:rPr>
        <w:t xml:space="preserve">Obestavěný prostor objektu: </w:t>
      </w:r>
      <w:r w:rsidR="00A927B6" w:rsidRPr="00080D3B">
        <w:rPr>
          <w:rFonts w:cs="Times New Roman"/>
        </w:rPr>
        <w:t xml:space="preserve">cca. </w:t>
      </w:r>
      <w:r w:rsidR="009A23DF">
        <w:rPr>
          <w:rFonts w:cs="Times New Roman"/>
        </w:rPr>
        <w:t>1915</w:t>
      </w:r>
      <w:r w:rsidRPr="00080D3B">
        <w:rPr>
          <w:rFonts w:cs="Times New Roman"/>
        </w:rPr>
        <w:t xml:space="preserve"> m</w:t>
      </w:r>
      <w:r w:rsidRPr="00080D3B">
        <w:rPr>
          <w:rFonts w:cs="Times New Roman"/>
          <w:vertAlign w:val="superscript"/>
        </w:rPr>
        <w:t>3</w:t>
      </w:r>
    </w:p>
    <w:p w:rsidR="009A23DF" w:rsidRDefault="009A23DF" w:rsidP="00044E7A">
      <w:pPr>
        <w:spacing w:line="240" w:lineRule="auto"/>
        <w:rPr>
          <w:rFonts w:cs="Times New Roman"/>
          <w:vertAlign w:val="superscript"/>
        </w:rPr>
      </w:pPr>
      <w:r>
        <w:rPr>
          <w:rFonts w:cs="Times New Roman"/>
        </w:rPr>
        <w:t>Užitná plocha</w:t>
      </w:r>
      <w:r w:rsidR="005E0DE2">
        <w:rPr>
          <w:rFonts w:cs="Times New Roman"/>
        </w:rPr>
        <w:t xml:space="preserve"> 1.NP</w:t>
      </w:r>
      <w:r w:rsidRPr="00080D3B">
        <w:rPr>
          <w:rFonts w:cs="Times New Roman"/>
        </w:rPr>
        <w:t xml:space="preserve">: cca. </w:t>
      </w:r>
      <w:r w:rsidR="005E0DE2">
        <w:rPr>
          <w:rFonts w:cs="Times New Roman"/>
        </w:rPr>
        <w:t>162,0</w:t>
      </w:r>
      <w:r w:rsidRPr="00080D3B">
        <w:rPr>
          <w:rFonts w:cs="Times New Roman"/>
        </w:rPr>
        <w:t xml:space="preserve"> m</w:t>
      </w:r>
      <w:r w:rsidR="005E0DE2">
        <w:rPr>
          <w:rFonts w:cs="Times New Roman"/>
          <w:vertAlign w:val="superscript"/>
        </w:rPr>
        <w:t>2</w:t>
      </w:r>
    </w:p>
    <w:p w:rsidR="005E0DE2" w:rsidRDefault="005E0DE2" w:rsidP="00044E7A">
      <w:pPr>
        <w:spacing w:line="240" w:lineRule="auto"/>
        <w:rPr>
          <w:rFonts w:cs="Times New Roman"/>
          <w:vertAlign w:val="superscript"/>
        </w:rPr>
      </w:pPr>
      <w:r>
        <w:rPr>
          <w:rFonts w:cs="Times New Roman"/>
        </w:rPr>
        <w:t>Užitná plocha 2.NP</w:t>
      </w:r>
      <w:r w:rsidRPr="00080D3B">
        <w:rPr>
          <w:rFonts w:cs="Times New Roman"/>
        </w:rPr>
        <w:t xml:space="preserve">: cca. </w:t>
      </w:r>
      <w:r>
        <w:rPr>
          <w:rFonts w:cs="Times New Roman"/>
        </w:rPr>
        <w:t>147,7</w:t>
      </w:r>
      <w:r w:rsidRPr="00080D3B">
        <w:rPr>
          <w:rFonts w:cs="Times New Roman"/>
        </w:rPr>
        <w:t xml:space="preserve"> m</w:t>
      </w:r>
      <w:r>
        <w:rPr>
          <w:rFonts w:cs="Times New Roman"/>
          <w:vertAlign w:val="superscript"/>
        </w:rPr>
        <w:t>2</w:t>
      </w:r>
    </w:p>
    <w:p w:rsidR="005E0DE2" w:rsidRDefault="005E0DE2" w:rsidP="00044E7A">
      <w:pPr>
        <w:spacing w:line="240" w:lineRule="auto"/>
        <w:rPr>
          <w:rFonts w:cs="Times New Roman"/>
          <w:vertAlign w:val="superscript"/>
        </w:rPr>
      </w:pPr>
      <w:r>
        <w:rPr>
          <w:rFonts w:cs="Times New Roman"/>
        </w:rPr>
        <w:t>Celková užitná plocha</w:t>
      </w:r>
      <w:r w:rsidRPr="00080D3B">
        <w:rPr>
          <w:rFonts w:cs="Times New Roman"/>
        </w:rPr>
        <w:t xml:space="preserve">: cca. </w:t>
      </w:r>
      <w:r>
        <w:rPr>
          <w:rFonts w:cs="Times New Roman"/>
        </w:rPr>
        <w:t>309,7</w:t>
      </w:r>
      <w:r w:rsidRPr="00080D3B">
        <w:rPr>
          <w:rFonts w:cs="Times New Roman"/>
        </w:rPr>
        <w:t xml:space="preserve"> m</w:t>
      </w:r>
      <w:r>
        <w:rPr>
          <w:rFonts w:cs="Times New Roman"/>
          <w:vertAlign w:val="superscript"/>
        </w:rPr>
        <w:t>2</w:t>
      </w:r>
    </w:p>
    <w:p w:rsidR="00845F88" w:rsidRDefault="00845F88" w:rsidP="00044E7A">
      <w:pPr>
        <w:spacing w:line="240" w:lineRule="auto"/>
        <w:rPr>
          <w:rFonts w:cs="Times New Roman"/>
        </w:rPr>
      </w:pPr>
      <w:r>
        <w:rPr>
          <w:rFonts w:cs="Times New Roman"/>
        </w:rPr>
        <w:t>Počet osob 1.NP</w:t>
      </w:r>
      <w:r w:rsidRPr="00080D3B">
        <w:rPr>
          <w:rFonts w:cs="Times New Roman"/>
        </w:rPr>
        <w:t xml:space="preserve">: </w:t>
      </w:r>
      <w:r w:rsidR="00463B69">
        <w:rPr>
          <w:rFonts w:cs="Times New Roman"/>
        </w:rPr>
        <w:t>27 (26 odsouzených + 1 dozorce)</w:t>
      </w:r>
    </w:p>
    <w:p w:rsidR="009A23DF" w:rsidRPr="00080D3B" w:rsidRDefault="00845F88" w:rsidP="00044E7A">
      <w:pPr>
        <w:spacing w:line="240" w:lineRule="auto"/>
        <w:rPr>
          <w:rFonts w:cs="Times New Roman"/>
          <w:vertAlign w:val="superscript"/>
        </w:rPr>
      </w:pPr>
      <w:r>
        <w:rPr>
          <w:rFonts w:cs="Times New Roman"/>
        </w:rPr>
        <w:t>Počet osob 2.NP</w:t>
      </w:r>
      <w:r w:rsidRPr="00080D3B">
        <w:rPr>
          <w:rFonts w:cs="Times New Roman"/>
        </w:rPr>
        <w:t xml:space="preserve">: </w:t>
      </w:r>
      <w:r w:rsidR="00463B69">
        <w:rPr>
          <w:rFonts w:cs="Times New Roman"/>
        </w:rPr>
        <w:t>28 (26 odsouzených + 2 lektoři)</w:t>
      </w:r>
    </w:p>
    <w:p w:rsidR="00845F88" w:rsidRPr="00572479" w:rsidRDefault="00845F88" w:rsidP="00845F88">
      <w:bookmarkStart w:id="65" w:name="_Toc352781578"/>
      <w:bookmarkStart w:id="66" w:name="_Toc393974019"/>
      <w:r>
        <w:t>Třída energetické náročnosti budovy před a po provedení rekonstrukce bude stanovena v energetickém štítku, který bude součásti Průkazu energetické náročnosti budov, který bude zpracován na základě této PD.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r w:rsidRPr="00080D3B">
        <w:rPr>
          <w:rFonts w:cs="Times New Roman"/>
        </w:rPr>
        <w:t>Základní bilance stavby (potřeby a spotřeby medií a hmot, hospodaření s dešťovou vodou, celkové produkované množství a druhy odpadů a emisí, třída energetické náročnosti budov atd.)</w:t>
      </w:r>
      <w:bookmarkEnd w:id="65"/>
      <w:bookmarkEnd w:id="66"/>
    </w:p>
    <w:p w:rsidR="00845F88" w:rsidRPr="00572479" w:rsidRDefault="00845F88" w:rsidP="00845F88">
      <w:bookmarkStart w:id="67" w:name="_Toc352781579"/>
      <w:bookmarkStart w:id="68" w:name="_Toc393974020"/>
      <w:r>
        <w:t xml:space="preserve">Jelikož se střešní plochy zvětší jenom minimálně (zastřešenou kuřárnou) a rekonstruovaný objekt sám o sobě odpady produkovat nebude, tak tyto bilance (dešťová voda, odpady) se nezmění. 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r w:rsidRPr="00080D3B">
        <w:rPr>
          <w:rFonts w:cs="Times New Roman"/>
        </w:rPr>
        <w:lastRenderedPageBreak/>
        <w:t>Základní předpoklady výstavby (časové údaje o realizaci stavby, členění na etapy)</w:t>
      </w:r>
      <w:bookmarkEnd w:id="67"/>
      <w:bookmarkEnd w:id="68"/>
    </w:p>
    <w:p w:rsidR="00812A3D" w:rsidRPr="00080D3B" w:rsidRDefault="00812A3D" w:rsidP="00797820">
      <w:pPr>
        <w:rPr>
          <w:rFonts w:cs="Times New Roman"/>
        </w:rPr>
      </w:pPr>
      <w:r w:rsidRPr="00080D3B">
        <w:rPr>
          <w:rFonts w:eastAsia="Calibri" w:cs="Times New Roman"/>
        </w:rPr>
        <w:t>Investor předpokládá realizaci stavebníc</w:t>
      </w:r>
      <w:r w:rsidR="00AB1A37" w:rsidRPr="00080D3B">
        <w:rPr>
          <w:rFonts w:eastAsia="Calibri" w:cs="Times New Roman"/>
        </w:rPr>
        <w:t>h úprav v období roku 201</w:t>
      </w:r>
      <w:r w:rsidR="00CA428F" w:rsidRPr="00080D3B">
        <w:rPr>
          <w:rFonts w:eastAsia="Calibri" w:cs="Times New Roman"/>
        </w:rPr>
        <w:t>5</w:t>
      </w:r>
      <w:r w:rsidR="00AB1A37" w:rsidRPr="00080D3B">
        <w:rPr>
          <w:rFonts w:eastAsia="Calibri" w:cs="Times New Roman"/>
        </w:rPr>
        <w:t>-201</w:t>
      </w:r>
      <w:r w:rsidR="00CA428F" w:rsidRPr="00080D3B">
        <w:rPr>
          <w:rFonts w:eastAsia="Calibri" w:cs="Times New Roman"/>
        </w:rPr>
        <w:t>6</w:t>
      </w:r>
      <w:r w:rsidR="00AB1A37" w:rsidRPr="00080D3B">
        <w:rPr>
          <w:rFonts w:eastAsia="Calibri" w:cs="Times New Roman"/>
        </w:rPr>
        <w:t xml:space="preserve">, </w:t>
      </w:r>
      <w:r w:rsidR="00AB1A37" w:rsidRPr="00080D3B">
        <w:rPr>
          <w:rFonts w:cs="Times New Roman"/>
          <w:szCs w:val="24"/>
        </w:rPr>
        <w:t>avšak bude upřesněn až po dohodě investora s realizační firmou,</w:t>
      </w:r>
      <w:r w:rsidRPr="00080D3B">
        <w:rPr>
          <w:rFonts w:eastAsia="Calibri" w:cs="Times New Roman"/>
        </w:rPr>
        <w:t xml:space="preserve"> Práce by měly probíh</w:t>
      </w:r>
      <w:r w:rsidRPr="00080D3B">
        <w:rPr>
          <w:rFonts w:cs="Times New Roman"/>
        </w:rPr>
        <w:t xml:space="preserve">at v horizontu </w:t>
      </w:r>
      <w:r w:rsidR="00BB68AB" w:rsidRPr="00080D3B">
        <w:rPr>
          <w:rFonts w:cs="Times New Roman"/>
        </w:rPr>
        <w:br/>
      </w:r>
      <w:r w:rsidRPr="00080D3B">
        <w:rPr>
          <w:rFonts w:cs="Times New Roman"/>
        </w:rPr>
        <w:t>cca</w:t>
      </w:r>
      <w:r w:rsidR="00B24B34">
        <w:rPr>
          <w:rFonts w:cs="Times New Roman"/>
        </w:rPr>
        <w:t>.</w:t>
      </w:r>
      <w:r w:rsidRPr="00080D3B">
        <w:rPr>
          <w:rFonts w:cs="Times New Roman"/>
        </w:rPr>
        <w:t xml:space="preserve"> </w:t>
      </w:r>
      <w:r w:rsidR="00845F88">
        <w:rPr>
          <w:rFonts w:cs="Times New Roman"/>
        </w:rPr>
        <w:t>6</w:t>
      </w:r>
      <w:r w:rsidRPr="00080D3B">
        <w:rPr>
          <w:rFonts w:cs="Times New Roman"/>
        </w:rPr>
        <w:t>-ti měsíců.</w:t>
      </w:r>
    </w:p>
    <w:p w:rsidR="00AB1A37" w:rsidRPr="00080D3B" w:rsidRDefault="00AB1A37" w:rsidP="00797820">
      <w:pPr>
        <w:rPr>
          <w:rFonts w:eastAsia="Arial Unicode MS" w:cs="Times New Roman"/>
          <w:szCs w:val="24"/>
        </w:rPr>
      </w:pPr>
      <w:r w:rsidRPr="00080D3B">
        <w:rPr>
          <w:rFonts w:eastAsia="Arial Unicode MS" w:cs="Times New Roman"/>
          <w:szCs w:val="24"/>
        </w:rPr>
        <w:t>Celková lhůta výstavby je dána smluvními podmínkami výběrového řízení zadanými investorem stavby. Požadované termíny zahájení stavby a ukončení stavby budou limitovat celkovou lhůtu výstavby. Tato doba může být ovlivněna termínem zahájení stavby, průtahy při vydávání stavebního povolení. Přípravné práce však mohou být zahájeny v souladu s platnými předpisy v případě podané žádosti před vydáním tohoto povolení.</w:t>
      </w:r>
    </w:p>
    <w:p w:rsidR="00AB1A37" w:rsidRPr="00080D3B" w:rsidRDefault="00AB1A37" w:rsidP="00797820">
      <w:pPr>
        <w:rPr>
          <w:rFonts w:eastAsia="Arial Unicode MS" w:cs="Times New Roman"/>
          <w:szCs w:val="24"/>
        </w:rPr>
      </w:pPr>
      <w:r w:rsidRPr="00080D3B">
        <w:rPr>
          <w:rFonts w:eastAsia="Arial Unicode MS" w:cs="Times New Roman"/>
          <w:szCs w:val="24"/>
        </w:rPr>
        <w:t>S ohledem, že k datu zpracování ZOV není znám zhotovitel stavby, bude harmonogram postupu prací zpracován za účasti investora operativně před zahájením stavebních prací realizační firmou. Bude upřesňován v průběhu stavby.</w:t>
      </w:r>
    </w:p>
    <w:p w:rsidR="00F35BF9" w:rsidRPr="00080D3B" w:rsidRDefault="00F35BF9" w:rsidP="00797820">
      <w:pPr>
        <w:pStyle w:val="Nadpis3"/>
        <w:jc w:val="both"/>
        <w:rPr>
          <w:rFonts w:cs="Times New Roman"/>
        </w:rPr>
      </w:pPr>
      <w:bookmarkStart w:id="69" w:name="_Toc352781580"/>
      <w:bookmarkStart w:id="70" w:name="_Toc393974021"/>
      <w:r w:rsidRPr="00080D3B">
        <w:rPr>
          <w:rFonts w:cs="Times New Roman"/>
        </w:rPr>
        <w:t>Orientační náklady stavby</w:t>
      </w:r>
      <w:bookmarkEnd w:id="69"/>
      <w:bookmarkEnd w:id="70"/>
    </w:p>
    <w:p w:rsidR="00812A3D" w:rsidRPr="00080D3B" w:rsidRDefault="00812A3D" w:rsidP="00797820">
      <w:pPr>
        <w:rPr>
          <w:rFonts w:cs="Times New Roman"/>
          <w:b/>
        </w:rPr>
      </w:pPr>
      <w:r w:rsidRPr="00080D3B">
        <w:rPr>
          <w:rFonts w:eastAsia="Calibri" w:cs="Times New Roman"/>
        </w:rPr>
        <w:t xml:space="preserve">Předpokládané náklady na </w:t>
      </w:r>
      <w:r w:rsidRPr="00080D3B">
        <w:rPr>
          <w:rFonts w:cs="Times New Roman"/>
        </w:rPr>
        <w:t xml:space="preserve">výše uvedené stavební práce a </w:t>
      </w:r>
      <w:r w:rsidR="00BB68AB" w:rsidRPr="00080D3B">
        <w:rPr>
          <w:rFonts w:eastAsia="Calibri" w:cs="Times New Roman"/>
        </w:rPr>
        <w:t>související prvk</w:t>
      </w:r>
      <w:r w:rsidR="00D04127">
        <w:rPr>
          <w:rFonts w:eastAsia="Calibri" w:cs="Times New Roman"/>
        </w:rPr>
        <w:t>y</w:t>
      </w:r>
      <w:r w:rsidRPr="00080D3B">
        <w:rPr>
          <w:rFonts w:eastAsia="Calibri" w:cs="Times New Roman"/>
        </w:rPr>
        <w:t xml:space="preserve"> jsou </w:t>
      </w:r>
      <w:r w:rsidR="00197B2B" w:rsidRPr="00080D3B">
        <w:rPr>
          <w:rFonts w:eastAsia="Calibri" w:cs="Times New Roman"/>
        </w:rPr>
        <w:t>uvedeny v rozpočtu.</w:t>
      </w:r>
    </w:p>
    <w:p w:rsidR="00812A3D" w:rsidRPr="00080D3B" w:rsidRDefault="00F35BF9" w:rsidP="00797820">
      <w:pPr>
        <w:pStyle w:val="Nadpis1"/>
        <w:jc w:val="both"/>
        <w:rPr>
          <w:rFonts w:cs="Times New Roman"/>
        </w:rPr>
      </w:pPr>
      <w:bookmarkStart w:id="71" w:name="_Toc352781581"/>
      <w:bookmarkStart w:id="72" w:name="_Toc393974022"/>
      <w:r w:rsidRPr="00080D3B">
        <w:rPr>
          <w:rFonts w:cs="Times New Roman"/>
        </w:rPr>
        <w:t>Členění stavby na objekty a technická a technologická zařízení</w:t>
      </w:r>
      <w:bookmarkEnd w:id="71"/>
      <w:bookmarkEnd w:id="72"/>
    </w:p>
    <w:p w:rsidR="00080D3B" w:rsidRPr="00080D3B" w:rsidRDefault="00812A3D" w:rsidP="00797820">
      <w:pPr>
        <w:rPr>
          <w:rFonts w:eastAsia="Calibri" w:cs="Times New Roman"/>
        </w:rPr>
      </w:pPr>
      <w:r w:rsidRPr="00080D3B">
        <w:rPr>
          <w:rFonts w:eastAsia="Calibri" w:cs="Times New Roman"/>
        </w:rPr>
        <w:t xml:space="preserve">Stavba není členěná na objekty. </w:t>
      </w:r>
    </w:p>
    <w:sectPr w:rsidR="00080D3B" w:rsidRPr="00080D3B" w:rsidSect="002F21B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36C" w:rsidRDefault="0059736C" w:rsidP="00D953B0">
      <w:pPr>
        <w:spacing w:after="0" w:line="240" w:lineRule="auto"/>
      </w:pPr>
      <w:r>
        <w:separator/>
      </w:r>
    </w:p>
  </w:endnote>
  <w:endnote w:type="continuationSeparator" w:id="1">
    <w:p w:rsidR="0059736C" w:rsidRDefault="0059736C" w:rsidP="00D9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5391"/>
      <w:docPartObj>
        <w:docPartGallery w:val="Page Numbers (Bottom of Page)"/>
        <w:docPartUnique/>
      </w:docPartObj>
    </w:sdtPr>
    <w:sdtContent>
      <w:p w:rsidR="001F32B7" w:rsidRDefault="001F32B7">
        <w:pPr>
          <w:pStyle w:val="Zpat"/>
          <w:jc w:val="right"/>
        </w:pPr>
        <w:fldSimple w:instr=" PAGE   \* MERGEFORMAT ">
          <w:r w:rsidR="00156318">
            <w:rPr>
              <w:noProof/>
            </w:rPr>
            <w:t>15</w:t>
          </w:r>
        </w:fldSimple>
      </w:p>
    </w:sdtContent>
  </w:sdt>
  <w:p w:rsidR="001F32B7" w:rsidRDefault="001F32B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36C" w:rsidRDefault="0059736C" w:rsidP="00D953B0">
      <w:pPr>
        <w:spacing w:after="0" w:line="240" w:lineRule="auto"/>
      </w:pPr>
      <w:r>
        <w:separator/>
      </w:r>
    </w:p>
  </w:footnote>
  <w:footnote w:type="continuationSeparator" w:id="1">
    <w:p w:rsidR="0059736C" w:rsidRDefault="0059736C" w:rsidP="00D95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2872D46"/>
    <w:multiLevelType w:val="multilevel"/>
    <w:tmpl w:val="490A559E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A.%2.%1."/>
      <w:lvlJc w:val="left"/>
      <w:pPr>
        <w:ind w:left="1701" w:hanging="1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BD056DB"/>
    <w:multiLevelType w:val="hybridMultilevel"/>
    <w:tmpl w:val="C61EFB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42DFC"/>
    <w:multiLevelType w:val="multilevel"/>
    <w:tmpl w:val="BB30935A"/>
    <w:lvl w:ilvl="0">
      <w:start w:val="1"/>
      <w:numFmt w:val="decimal"/>
      <w:lvlText w:val="A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A.%2.%1."/>
      <w:lvlJc w:val="left"/>
      <w:pPr>
        <w:ind w:left="1701" w:hanging="1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F3C2272"/>
    <w:multiLevelType w:val="multilevel"/>
    <w:tmpl w:val="490A559E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A.%2.%1."/>
      <w:lvlJc w:val="left"/>
      <w:pPr>
        <w:ind w:left="1701" w:hanging="1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F344B11"/>
    <w:multiLevelType w:val="multilevel"/>
    <w:tmpl w:val="09E6157C"/>
    <w:lvl w:ilvl="0">
      <w:start w:val="1"/>
      <w:numFmt w:val="decimal"/>
      <w:lvlText w:val="A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A.%2.%1."/>
      <w:lvlJc w:val="left"/>
      <w:pPr>
        <w:ind w:left="1701" w:hanging="1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29B4C97"/>
    <w:multiLevelType w:val="hybridMultilevel"/>
    <w:tmpl w:val="B7F6E644"/>
    <w:lvl w:ilvl="0" w:tplc="5E36ADB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sz w:val="22"/>
        <w:szCs w:val="22"/>
      </w:rPr>
    </w:lvl>
    <w:lvl w:ilvl="1" w:tplc="974847EA">
      <w:start w:val="7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F658C7"/>
    <w:multiLevelType w:val="hybridMultilevel"/>
    <w:tmpl w:val="0A469868"/>
    <w:lvl w:ilvl="0" w:tplc="04050005">
      <w:start w:val="1"/>
      <w:numFmt w:val="bullet"/>
      <w:lvlText w:val=""/>
      <w:lvlJc w:val="left"/>
      <w:pPr>
        <w:ind w:left="73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2D0B27FA"/>
    <w:multiLevelType w:val="multilevel"/>
    <w:tmpl w:val="5EE0418A"/>
    <w:numStyleLink w:val="SeznamRenca"/>
  </w:abstractNum>
  <w:abstractNum w:abstractNumId="9">
    <w:nsid w:val="30031495"/>
    <w:multiLevelType w:val="multilevel"/>
    <w:tmpl w:val="5EE0418A"/>
    <w:styleLink w:val="SeznamRenca"/>
    <w:lvl w:ilvl="0">
      <w:start w:val="1"/>
      <w:numFmt w:val="decimal"/>
      <w:pStyle w:val="Nadpis1"/>
      <w:lvlText w:val="A.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1247" w:hanging="963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4EA2890"/>
    <w:multiLevelType w:val="multilevel"/>
    <w:tmpl w:val="5EE0418A"/>
    <w:numStyleLink w:val="SeznamRenca"/>
  </w:abstractNum>
  <w:abstractNum w:abstractNumId="11">
    <w:nsid w:val="36965FBE"/>
    <w:multiLevelType w:val="multilevel"/>
    <w:tmpl w:val="490A559E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A.%2.%1."/>
      <w:lvlJc w:val="left"/>
      <w:pPr>
        <w:ind w:left="1701" w:hanging="1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3ACE41F4"/>
    <w:multiLevelType w:val="hybridMultilevel"/>
    <w:tmpl w:val="CCAA0E50"/>
    <w:lvl w:ilvl="0" w:tplc="A5345798">
      <w:numFmt w:val="bullet"/>
      <w:lvlText w:val="-"/>
      <w:lvlJc w:val="left"/>
      <w:pPr>
        <w:ind w:left="37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3">
    <w:nsid w:val="482A2416"/>
    <w:multiLevelType w:val="hybridMultilevel"/>
    <w:tmpl w:val="A5E85124"/>
    <w:lvl w:ilvl="0" w:tplc="914A607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735B3"/>
    <w:multiLevelType w:val="hybridMultilevel"/>
    <w:tmpl w:val="DED6418A"/>
    <w:lvl w:ilvl="0" w:tplc="1D7C75F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057CE"/>
    <w:multiLevelType w:val="hybridMultilevel"/>
    <w:tmpl w:val="6D804F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A5E3A"/>
    <w:multiLevelType w:val="multilevel"/>
    <w:tmpl w:val="5EE0418A"/>
    <w:numStyleLink w:val="SeznamRenca"/>
  </w:abstractNum>
  <w:abstractNum w:abstractNumId="17">
    <w:nsid w:val="5D653AC7"/>
    <w:multiLevelType w:val="multilevel"/>
    <w:tmpl w:val="C63ED52E"/>
    <w:lvl w:ilvl="0">
      <w:start w:val="1"/>
      <w:numFmt w:val="decimal"/>
      <w:lvlText w:val="A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A.%2.%1."/>
      <w:lvlJc w:val="left"/>
      <w:pPr>
        <w:ind w:left="1701" w:hanging="1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9"/>
  </w:num>
  <w:num w:numId="9">
    <w:abstractNumId w:val="8"/>
  </w:num>
  <w:num w:numId="10">
    <w:abstractNumId w:val="10"/>
  </w:num>
  <w:num w:numId="11">
    <w:abstractNumId w:val="16"/>
  </w:num>
  <w:num w:numId="12">
    <w:abstractNumId w:val="2"/>
  </w:num>
  <w:num w:numId="13">
    <w:abstractNumId w:val="7"/>
  </w:num>
  <w:num w:numId="14">
    <w:abstractNumId w:val="12"/>
  </w:num>
  <w:num w:numId="15">
    <w:abstractNumId w:val="0"/>
  </w:num>
  <w:num w:numId="16">
    <w:abstractNumId w:val="15"/>
  </w:num>
  <w:num w:numId="17">
    <w:abstractNumId w:val="13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386"/>
    <w:rsid w:val="00035CD1"/>
    <w:rsid w:val="00037A93"/>
    <w:rsid w:val="00044E7A"/>
    <w:rsid w:val="000524E4"/>
    <w:rsid w:val="0005656B"/>
    <w:rsid w:val="00060500"/>
    <w:rsid w:val="000648E3"/>
    <w:rsid w:val="00070DF1"/>
    <w:rsid w:val="00075DCB"/>
    <w:rsid w:val="0007733A"/>
    <w:rsid w:val="00080D3B"/>
    <w:rsid w:val="000932D4"/>
    <w:rsid w:val="00097996"/>
    <w:rsid w:val="00132BAE"/>
    <w:rsid w:val="00132E59"/>
    <w:rsid w:val="00137807"/>
    <w:rsid w:val="00156318"/>
    <w:rsid w:val="00157CAF"/>
    <w:rsid w:val="00162746"/>
    <w:rsid w:val="001710D0"/>
    <w:rsid w:val="00186489"/>
    <w:rsid w:val="001875B8"/>
    <w:rsid w:val="00197B2B"/>
    <w:rsid w:val="001B1B92"/>
    <w:rsid w:val="001D3CAB"/>
    <w:rsid w:val="001D4FBD"/>
    <w:rsid w:val="001D5EBB"/>
    <w:rsid w:val="001F32B7"/>
    <w:rsid w:val="001F46D7"/>
    <w:rsid w:val="001F67F7"/>
    <w:rsid w:val="002122D6"/>
    <w:rsid w:val="00213E85"/>
    <w:rsid w:val="002240E0"/>
    <w:rsid w:val="00243F5C"/>
    <w:rsid w:val="0025249A"/>
    <w:rsid w:val="002A4559"/>
    <w:rsid w:val="002C6277"/>
    <w:rsid w:val="002C7B82"/>
    <w:rsid w:val="002D7B15"/>
    <w:rsid w:val="002D7ED5"/>
    <w:rsid w:val="002E3DEB"/>
    <w:rsid w:val="002E60B7"/>
    <w:rsid w:val="002F21B4"/>
    <w:rsid w:val="0030112F"/>
    <w:rsid w:val="00322E01"/>
    <w:rsid w:val="00335306"/>
    <w:rsid w:val="00336DBB"/>
    <w:rsid w:val="00347632"/>
    <w:rsid w:val="00355379"/>
    <w:rsid w:val="003A144A"/>
    <w:rsid w:val="003C65E3"/>
    <w:rsid w:val="003D08DB"/>
    <w:rsid w:val="003E1205"/>
    <w:rsid w:val="004103FF"/>
    <w:rsid w:val="00412927"/>
    <w:rsid w:val="00413CCD"/>
    <w:rsid w:val="004222F3"/>
    <w:rsid w:val="00424050"/>
    <w:rsid w:val="00424362"/>
    <w:rsid w:val="00426B4F"/>
    <w:rsid w:val="004411E8"/>
    <w:rsid w:val="00463B69"/>
    <w:rsid w:val="004A3C42"/>
    <w:rsid w:val="004A5737"/>
    <w:rsid w:val="004A5D3C"/>
    <w:rsid w:val="004B6A88"/>
    <w:rsid w:val="004C0E42"/>
    <w:rsid w:val="004C23A2"/>
    <w:rsid w:val="004F361D"/>
    <w:rsid w:val="004F6A7D"/>
    <w:rsid w:val="00523955"/>
    <w:rsid w:val="00531DD0"/>
    <w:rsid w:val="0054031A"/>
    <w:rsid w:val="0055320F"/>
    <w:rsid w:val="0056163C"/>
    <w:rsid w:val="00572479"/>
    <w:rsid w:val="00573062"/>
    <w:rsid w:val="0058398B"/>
    <w:rsid w:val="0059736C"/>
    <w:rsid w:val="005A12C6"/>
    <w:rsid w:val="005B646F"/>
    <w:rsid w:val="005B7811"/>
    <w:rsid w:val="005C49B8"/>
    <w:rsid w:val="005D41C5"/>
    <w:rsid w:val="005D6019"/>
    <w:rsid w:val="005E0DE2"/>
    <w:rsid w:val="005E57FF"/>
    <w:rsid w:val="005F7BC9"/>
    <w:rsid w:val="00600302"/>
    <w:rsid w:val="00623F1E"/>
    <w:rsid w:val="006403AD"/>
    <w:rsid w:val="0064170D"/>
    <w:rsid w:val="006A02E8"/>
    <w:rsid w:val="006A62AD"/>
    <w:rsid w:val="006B39D8"/>
    <w:rsid w:val="006D6D9B"/>
    <w:rsid w:val="006F261A"/>
    <w:rsid w:val="007079C0"/>
    <w:rsid w:val="007100AF"/>
    <w:rsid w:val="007164CF"/>
    <w:rsid w:val="0074785A"/>
    <w:rsid w:val="007552DD"/>
    <w:rsid w:val="007636B1"/>
    <w:rsid w:val="00767C94"/>
    <w:rsid w:val="00797820"/>
    <w:rsid w:val="007A5060"/>
    <w:rsid w:val="007C35DD"/>
    <w:rsid w:val="007C496E"/>
    <w:rsid w:val="007C6E7D"/>
    <w:rsid w:val="007E0EAA"/>
    <w:rsid w:val="007E59DD"/>
    <w:rsid w:val="0080048C"/>
    <w:rsid w:val="00801386"/>
    <w:rsid w:val="0080375B"/>
    <w:rsid w:val="00810B62"/>
    <w:rsid w:val="00812A3D"/>
    <w:rsid w:val="008436E4"/>
    <w:rsid w:val="00845F88"/>
    <w:rsid w:val="00853FC7"/>
    <w:rsid w:val="008737C5"/>
    <w:rsid w:val="00876871"/>
    <w:rsid w:val="00887488"/>
    <w:rsid w:val="008906D6"/>
    <w:rsid w:val="008A14C1"/>
    <w:rsid w:val="008C6560"/>
    <w:rsid w:val="008E1F61"/>
    <w:rsid w:val="008F3904"/>
    <w:rsid w:val="008F5F5E"/>
    <w:rsid w:val="0091038A"/>
    <w:rsid w:val="00917589"/>
    <w:rsid w:val="00920F51"/>
    <w:rsid w:val="00925E33"/>
    <w:rsid w:val="00947108"/>
    <w:rsid w:val="009659EE"/>
    <w:rsid w:val="00994D92"/>
    <w:rsid w:val="009A23DF"/>
    <w:rsid w:val="009A26D0"/>
    <w:rsid w:val="009D7056"/>
    <w:rsid w:val="009E0034"/>
    <w:rsid w:val="009F4346"/>
    <w:rsid w:val="009F5A01"/>
    <w:rsid w:val="00A00728"/>
    <w:rsid w:val="00A1426C"/>
    <w:rsid w:val="00A15960"/>
    <w:rsid w:val="00A24895"/>
    <w:rsid w:val="00A26596"/>
    <w:rsid w:val="00A31822"/>
    <w:rsid w:val="00A43E60"/>
    <w:rsid w:val="00A479B5"/>
    <w:rsid w:val="00A5594D"/>
    <w:rsid w:val="00A5599C"/>
    <w:rsid w:val="00A6642A"/>
    <w:rsid w:val="00A72497"/>
    <w:rsid w:val="00A75A68"/>
    <w:rsid w:val="00A927B6"/>
    <w:rsid w:val="00A958E2"/>
    <w:rsid w:val="00A9671C"/>
    <w:rsid w:val="00AA27C7"/>
    <w:rsid w:val="00AB1A37"/>
    <w:rsid w:val="00AC7A47"/>
    <w:rsid w:val="00AD0EBE"/>
    <w:rsid w:val="00AD5FDC"/>
    <w:rsid w:val="00AD7A3B"/>
    <w:rsid w:val="00AD7F37"/>
    <w:rsid w:val="00AE1A17"/>
    <w:rsid w:val="00AF1A0B"/>
    <w:rsid w:val="00AF27FB"/>
    <w:rsid w:val="00B24B34"/>
    <w:rsid w:val="00B25D78"/>
    <w:rsid w:val="00B4083D"/>
    <w:rsid w:val="00B675F0"/>
    <w:rsid w:val="00B704F3"/>
    <w:rsid w:val="00B9057F"/>
    <w:rsid w:val="00BB68AB"/>
    <w:rsid w:val="00BE3AFD"/>
    <w:rsid w:val="00C22DA9"/>
    <w:rsid w:val="00C24AF3"/>
    <w:rsid w:val="00C325A7"/>
    <w:rsid w:val="00C426F0"/>
    <w:rsid w:val="00C42FCF"/>
    <w:rsid w:val="00C444F9"/>
    <w:rsid w:val="00C55D68"/>
    <w:rsid w:val="00C604E0"/>
    <w:rsid w:val="00C804CC"/>
    <w:rsid w:val="00CA428F"/>
    <w:rsid w:val="00CC33B1"/>
    <w:rsid w:val="00CC3DA7"/>
    <w:rsid w:val="00CC3E74"/>
    <w:rsid w:val="00CC6ED7"/>
    <w:rsid w:val="00CD0FAF"/>
    <w:rsid w:val="00CD663C"/>
    <w:rsid w:val="00D04127"/>
    <w:rsid w:val="00D17730"/>
    <w:rsid w:val="00D30B8B"/>
    <w:rsid w:val="00D4199D"/>
    <w:rsid w:val="00D5686A"/>
    <w:rsid w:val="00D655A6"/>
    <w:rsid w:val="00D660F3"/>
    <w:rsid w:val="00D7030D"/>
    <w:rsid w:val="00D71BB4"/>
    <w:rsid w:val="00D951A6"/>
    <w:rsid w:val="00D953B0"/>
    <w:rsid w:val="00DA5D85"/>
    <w:rsid w:val="00DE485E"/>
    <w:rsid w:val="00E14826"/>
    <w:rsid w:val="00E33D1F"/>
    <w:rsid w:val="00E340E3"/>
    <w:rsid w:val="00E5403D"/>
    <w:rsid w:val="00E67AC6"/>
    <w:rsid w:val="00E67DA7"/>
    <w:rsid w:val="00E87ED3"/>
    <w:rsid w:val="00E9402F"/>
    <w:rsid w:val="00E946B5"/>
    <w:rsid w:val="00ED1807"/>
    <w:rsid w:val="00EE7850"/>
    <w:rsid w:val="00EF222B"/>
    <w:rsid w:val="00F008B6"/>
    <w:rsid w:val="00F26D23"/>
    <w:rsid w:val="00F2788D"/>
    <w:rsid w:val="00F27B2A"/>
    <w:rsid w:val="00F35BF9"/>
    <w:rsid w:val="00F370AE"/>
    <w:rsid w:val="00F44C1E"/>
    <w:rsid w:val="00F45CBF"/>
    <w:rsid w:val="00F606FD"/>
    <w:rsid w:val="00FF3703"/>
    <w:rsid w:val="00FF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qFormat/>
    <w:rsid w:val="00060500"/>
    <w:pPr>
      <w:spacing w:after="240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946B5"/>
    <w:pPr>
      <w:keepNext/>
      <w:keepLines/>
      <w:numPr>
        <w:numId w:val="11"/>
      </w:numPr>
      <w:spacing w:before="480"/>
      <w:jc w:val="left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946B5"/>
    <w:pPr>
      <w:keepNext/>
      <w:keepLines/>
      <w:numPr>
        <w:ilvl w:val="1"/>
        <w:numId w:val="11"/>
      </w:numPr>
      <w:spacing w:before="200"/>
      <w:jc w:val="left"/>
      <w:outlineLvl w:val="1"/>
    </w:pPr>
    <w:rPr>
      <w:rFonts w:eastAsiaTheme="majorEastAsia" w:cstheme="majorBidi"/>
      <w:b/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46B5"/>
    <w:pPr>
      <w:keepNext/>
      <w:keepLines/>
      <w:numPr>
        <w:ilvl w:val="2"/>
        <w:numId w:val="11"/>
      </w:numPr>
      <w:spacing w:before="200"/>
      <w:jc w:val="left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9E003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946B5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946B5"/>
    <w:rPr>
      <w:rFonts w:ascii="Times New Roman" w:eastAsiaTheme="majorEastAsia" w:hAnsi="Times New Roman" w:cstheme="majorBidi"/>
      <w:b/>
      <w:bCs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E946B5"/>
    <w:rPr>
      <w:rFonts w:ascii="Times New Roman" w:eastAsiaTheme="majorEastAsia" w:hAnsi="Times New Roman" w:cstheme="majorBidi"/>
      <w:b/>
      <w:bCs/>
      <w:sz w:val="24"/>
    </w:rPr>
  </w:style>
  <w:style w:type="numbering" w:customStyle="1" w:styleId="SeznamRenca">
    <w:name w:val="Seznam Renca"/>
    <w:uiPriority w:val="99"/>
    <w:rsid w:val="00E946B5"/>
    <w:pPr>
      <w:numPr>
        <w:numId w:val="8"/>
      </w:numPr>
    </w:pPr>
  </w:style>
  <w:style w:type="paragraph" w:styleId="Zkladntext3">
    <w:name w:val="Body Text 3"/>
    <w:basedOn w:val="Normln"/>
    <w:link w:val="Zkladntext3Char"/>
    <w:rsid w:val="00060500"/>
    <w:pPr>
      <w:widowControl w:val="0"/>
      <w:spacing w:after="0" w:line="240" w:lineRule="auto"/>
      <w:ind w:right="567"/>
    </w:pPr>
    <w:rPr>
      <w:rFonts w:eastAsia="Times New Roman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6050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060500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060500"/>
    <w:pPr>
      <w:spacing w:before="360" w:after="0"/>
      <w:jc w:val="left"/>
    </w:pPr>
    <w:rPr>
      <w:rFonts w:asciiTheme="majorHAnsi" w:hAnsiTheme="majorHAnsi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60500"/>
    <w:pPr>
      <w:spacing w:before="240" w:after="0"/>
      <w:jc w:val="left"/>
    </w:pPr>
    <w:rPr>
      <w:rFonts w:asciiTheme="minorHAnsi" w:hAnsiTheme="minorHAns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060500"/>
    <w:pPr>
      <w:spacing w:after="0"/>
      <w:ind w:left="240"/>
      <w:jc w:val="left"/>
    </w:pPr>
    <w:rPr>
      <w:rFonts w:asciiTheme="minorHAnsi" w:hAnsi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605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500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F008B6"/>
    <w:pPr>
      <w:spacing w:after="0"/>
      <w:ind w:left="480"/>
      <w:jc w:val="left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F008B6"/>
    <w:pPr>
      <w:spacing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F008B6"/>
    <w:pPr>
      <w:spacing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F008B6"/>
    <w:pPr>
      <w:spacing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F008B6"/>
    <w:pPr>
      <w:spacing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F008B6"/>
    <w:pPr>
      <w:spacing w:after="0"/>
      <w:ind w:left="1680"/>
      <w:jc w:val="left"/>
    </w:pPr>
    <w:rPr>
      <w:rFonts w:asciiTheme="minorHAnsi" w:hAnsiTheme="minorHAnsi"/>
      <w:sz w:val="20"/>
      <w:szCs w:val="20"/>
    </w:rPr>
  </w:style>
  <w:style w:type="paragraph" w:customStyle="1" w:styleId="Prosttext1">
    <w:name w:val="Prostý text1"/>
    <w:basedOn w:val="Normln"/>
    <w:rsid w:val="00FF3703"/>
    <w:pPr>
      <w:widowControl w:val="0"/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812A3D"/>
    <w:pPr>
      <w:suppressAutoHyphens/>
      <w:spacing w:before="120" w:after="0" w:line="240" w:lineRule="auto"/>
      <w:jc w:val="left"/>
    </w:pPr>
    <w:rPr>
      <w:rFonts w:eastAsia="Times New Roman" w:cs="Times New Roman"/>
      <w:szCs w:val="20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AB1A37"/>
    <w:pPr>
      <w:suppressAutoHyphens/>
      <w:spacing w:after="120" w:line="240" w:lineRule="auto"/>
      <w:ind w:left="283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B1A3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D9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53B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9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53B0"/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5320F"/>
    <w:pPr>
      <w:spacing w:after="0" w:line="240" w:lineRule="auto"/>
      <w:jc w:val="left"/>
    </w:pPr>
    <w:rPr>
      <w:rFonts w:ascii="Consolas" w:hAnsi="Consolas" w:cs="Times New Roman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5320F"/>
    <w:rPr>
      <w:rFonts w:ascii="Consolas" w:hAnsi="Consolas" w:cs="Times New Roman"/>
      <w:sz w:val="21"/>
      <w:szCs w:val="21"/>
      <w:lang w:eastAsia="cs-CZ"/>
    </w:rPr>
  </w:style>
  <w:style w:type="paragraph" w:customStyle="1" w:styleId="BodyText">
    <w:name w:val="BodyText"/>
    <w:basedOn w:val="Normln"/>
    <w:uiPriority w:val="99"/>
    <w:rsid w:val="00AA27C7"/>
    <w:pPr>
      <w:autoSpaceDE w:val="0"/>
      <w:autoSpaceDN w:val="0"/>
      <w:spacing w:after="0" w:line="320" w:lineRule="exact"/>
      <w:jc w:val="left"/>
    </w:pPr>
    <w:rPr>
      <w:rFonts w:ascii="Arial" w:eastAsia="Times New Roman" w:hAnsi="Arial" w:cs="Times New Roman"/>
      <w:szCs w:val="24"/>
    </w:rPr>
  </w:style>
  <w:style w:type="paragraph" w:customStyle="1" w:styleId="Default">
    <w:name w:val="Default"/>
    <w:rsid w:val="008A14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imak@vez.opa.just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af-projek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65D10-9B62-4751-9729-818533D7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15</Pages>
  <Words>4277</Words>
  <Characters>25237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rkapcalova</dc:creator>
  <cp:lastModifiedBy>Lenka</cp:lastModifiedBy>
  <cp:revision>107</cp:revision>
  <cp:lastPrinted>2015-02-26T09:52:00Z</cp:lastPrinted>
  <dcterms:created xsi:type="dcterms:W3CDTF">2013-04-04T06:36:00Z</dcterms:created>
  <dcterms:modified xsi:type="dcterms:W3CDTF">2015-04-06T10:34:00Z</dcterms:modified>
</cp:coreProperties>
</file>